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4764E" w14:textId="25AAFD7E" w:rsidR="002A55E9" w:rsidRDefault="00D508CF" w:rsidP="00205C98">
      <w:r>
        <w:rPr>
          <w:noProof/>
        </w:rPr>
        <w:drawing>
          <wp:inline distT="0" distB="0" distL="0" distR="0" wp14:anchorId="2BCB9FBC" wp14:editId="2C965D23">
            <wp:extent cx="2209323" cy="771525"/>
            <wp:effectExtent l="0" t="0" r="635" b="0"/>
            <wp:docPr id="1308083579" name="Picture 2" descr="National Disabil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083579" name="Picture 2" descr="National Disability Services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1600" cy="772320"/>
                    </a:xfrm>
                    <a:prstGeom prst="rect">
                      <a:avLst/>
                    </a:prstGeom>
                  </pic:spPr>
                </pic:pic>
              </a:graphicData>
            </a:graphic>
          </wp:inline>
        </w:drawing>
      </w:r>
    </w:p>
    <w:p w14:paraId="64F1859F" w14:textId="77777777" w:rsidR="00884742" w:rsidRDefault="00054AB0" w:rsidP="00884742">
      <w:pPr>
        <w:pStyle w:val="Title"/>
        <w:rPr>
          <w:b/>
          <w:bCs/>
          <w:sz w:val="44"/>
          <w:szCs w:val="44"/>
        </w:rPr>
      </w:pPr>
      <w:r w:rsidRPr="005C53A8">
        <w:rPr>
          <w:rStyle w:val="TitleChar"/>
        </w:rPr>
        <w:t>Safety and Quality Use</w:t>
      </w:r>
      <w:r w:rsidR="00B31452" w:rsidRPr="005C53A8">
        <w:rPr>
          <w:rStyle w:val="TitleChar"/>
        </w:rPr>
        <w:t xml:space="preserve"> of Medication </w:t>
      </w:r>
      <w:r w:rsidR="005902F0" w:rsidRPr="005C53A8">
        <w:rPr>
          <w:rStyle w:val="TitleChar"/>
        </w:rPr>
        <w:br/>
      </w:r>
      <w:r w:rsidR="00A769C2" w:rsidRPr="005C53A8">
        <w:rPr>
          <w:rStyle w:val="TitleChar"/>
        </w:rPr>
        <w:t>Sector Round Table Report</w:t>
      </w:r>
    </w:p>
    <w:p w14:paraId="1176AF31" w14:textId="42EBA3A3" w:rsidR="2176C5BE" w:rsidRPr="00884742" w:rsidRDefault="00B31452" w:rsidP="00884742">
      <w:pPr>
        <w:spacing w:before="400"/>
        <w:rPr>
          <w:color w:val="2F5496" w:themeColor="accent1" w:themeShade="BF"/>
        </w:rPr>
      </w:pPr>
      <w:r w:rsidRPr="00106ACC">
        <w:t>December</w:t>
      </w:r>
      <w:r w:rsidR="005902F0" w:rsidRPr="00106ACC">
        <w:t xml:space="preserve"> 2023</w:t>
      </w:r>
      <w:r w:rsidR="6797E9EC" w:rsidRPr="00106ACC">
        <w:t xml:space="preserve"> </w:t>
      </w:r>
      <w:bookmarkStart w:id="0" w:name="_Toc149309271"/>
    </w:p>
    <w:p w14:paraId="17944A73" w14:textId="22CB1405" w:rsidR="00C22B35" w:rsidRPr="00C22B35" w:rsidRDefault="00F304C2" w:rsidP="00884742">
      <w:pPr>
        <w:pStyle w:val="Heading1"/>
        <w:spacing w:before="5000"/>
      </w:pPr>
      <w:bookmarkStart w:id="1" w:name="_Toc152075382"/>
      <w:bookmarkStart w:id="2" w:name="_Toc152146986"/>
      <w:r w:rsidRPr="00E95B14">
        <w:t>About National Disability Services</w:t>
      </w:r>
      <w:bookmarkEnd w:id="0"/>
      <w:bookmarkEnd w:id="1"/>
      <w:bookmarkEnd w:id="2"/>
      <w:r w:rsidRPr="00E95B14">
        <w:t xml:space="preserve"> </w:t>
      </w:r>
    </w:p>
    <w:p w14:paraId="151428AA" w14:textId="55AB9FAE" w:rsidR="1CA8A9F7" w:rsidRPr="000347FD" w:rsidRDefault="7EE2A8DE" w:rsidP="000347FD">
      <w:r>
        <w:t xml:space="preserve">National Disability Services (NDS) is Australia's peak body for disability service </w:t>
      </w:r>
      <w:proofErr w:type="spellStart"/>
      <w:r>
        <w:t>organisations</w:t>
      </w:r>
      <w:proofErr w:type="spellEnd"/>
      <w:r>
        <w:t>, representing more than 1</w:t>
      </w:r>
      <w:r w:rsidR="009906FC">
        <w:t>0</w:t>
      </w:r>
      <w:r>
        <w:t xml:space="preserve">00 non-government service providers. Collectively, NDS members operate several thousand services for Australians with all types of disability. NDS provides information and networking opportunities to its members and policy advice to State, Territory and Commonwealth governments. We have a diverse and vibrant membership, comprised of small, </w:t>
      </w:r>
      <w:proofErr w:type="gramStart"/>
      <w:r>
        <w:t>medium</w:t>
      </w:r>
      <w:proofErr w:type="gramEnd"/>
      <w:r>
        <w:t xml:space="preserve"> and larger service providers, supporting thousands of people with disability. Our members collectively provide a full range of disability services, from supported independent living and specialist disability accommodation, </w:t>
      </w:r>
      <w:proofErr w:type="gramStart"/>
      <w:r>
        <w:t>respite</w:t>
      </w:r>
      <w:proofErr w:type="gramEnd"/>
      <w:r>
        <w:t xml:space="preserve"> and therapy, to community </w:t>
      </w:r>
      <w:r>
        <w:lastRenderedPageBreak/>
        <w:t xml:space="preserve">access and employment. NDS is committed to improving the disability service system to ensure it better supports people with disability, their </w:t>
      </w:r>
      <w:proofErr w:type="gramStart"/>
      <w:r>
        <w:t>families</w:t>
      </w:r>
      <w:proofErr w:type="gramEnd"/>
      <w:r>
        <w:t xml:space="preserve"> and carers, and contributes to building a more inclusive community</w:t>
      </w:r>
      <w:r w:rsidR="00B31452">
        <w:t>.</w:t>
      </w:r>
    </w:p>
    <w:p w14:paraId="69AFAE2F" w14:textId="7909C827" w:rsidR="009D4C83" w:rsidRPr="00320079" w:rsidRDefault="00FA522E" w:rsidP="00FB582A">
      <w:pPr>
        <w:rPr>
          <w:sz w:val="36"/>
          <w:szCs w:val="36"/>
        </w:rPr>
      </w:pPr>
      <w:bookmarkStart w:id="3" w:name="_Toc155697310"/>
      <w:r w:rsidRPr="00320079">
        <w:rPr>
          <w:rStyle w:val="Heading1Char"/>
          <w:szCs w:val="36"/>
        </w:rPr>
        <w:t xml:space="preserve">Report </w:t>
      </w:r>
      <w:r w:rsidR="009D4C83" w:rsidRPr="00320079">
        <w:rPr>
          <w:rStyle w:val="Heading1Char"/>
          <w:szCs w:val="36"/>
        </w:rPr>
        <w:t>Contents</w:t>
      </w:r>
      <w:r w:rsidR="007516CC" w:rsidRPr="00320079">
        <w:rPr>
          <w:rStyle w:val="Heading1Char"/>
          <w:szCs w:val="36"/>
        </w:rPr>
        <w:t>:</w:t>
      </w:r>
      <w:bookmarkEnd w:id="3"/>
    </w:p>
    <w:p w14:paraId="188C383C" w14:textId="6B669BBE" w:rsidR="008B111C" w:rsidRPr="00EA2317" w:rsidRDefault="754F2CB6" w:rsidP="008B111C">
      <w:pPr>
        <w:pStyle w:val="TOC1"/>
        <w:rPr>
          <w:rFonts w:asciiTheme="minorHAnsi" w:eastAsiaTheme="minorEastAsia" w:hAnsiTheme="minorHAnsi"/>
          <w:noProof/>
          <w:color w:val="FFFFFF" w:themeColor="background1"/>
          <w:kern w:val="2"/>
          <w:sz w:val="22"/>
          <w:lang w:val="en-AU" w:eastAsia="en-AU"/>
          <w14:ligatures w14:val="standardContextual"/>
        </w:rPr>
      </w:pPr>
      <w:r>
        <w:fldChar w:fldCharType="begin"/>
      </w:r>
      <w:r>
        <w:instrText>TOC \o "1-2" \h \z \u</w:instrText>
      </w:r>
      <w:r>
        <w:fldChar w:fldCharType="separate"/>
      </w:r>
      <w:hyperlink w:anchor="_Toc155697311" w:history="1">
        <w:r w:rsidR="008B111C" w:rsidRPr="00D650C1">
          <w:rPr>
            <w:rStyle w:val="Hyperlink"/>
            <w:noProof/>
          </w:rPr>
          <w:t>1.0 Executive summary:</w:t>
        </w:r>
        <w:r w:rsidR="008B111C">
          <w:rPr>
            <w:noProof/>
            <w:webHidden/>
          </w:rPr>
          <w:tab/>
        </w:r>
        <w:r w:rsidR="008B111C">
          <w:rPr>
            <w:noProof/>
            <w:webHidden/>
          </w:rPr>
          <w:fldChar w:fldCharType="begin"/>
        </w:r>
        <w:r w:rsidR="008B111C">
          <w:rPr>
            <w:noProof/>
            <w:webHidden/>
          </w:rPr>
          <w:instrText xml:space="preserve"> PAGEREF _Toc155697311 \h </w:instrText>
        </w:r>
        <w:r w:rsidR="008B111C">
          <w:rPr>
            <w:noProof/>
            <w:webHidden/>
          </w:rPr>
        </w:r>
        <w:r w:rsidR="008B111C">
          <w:rPr>
            <w:noProof/>
            <w:webHidden/>
          </w:rPr>
          <w:fldChar w:fldCharType="separate"/>
        </w:r>
        <w:r w:rsidR="009E3EDC">
          <w:rPr>
            <w:noProof/>
            <w:webHidden/>
          </w:rPr>
          <w:t>4</w:t>
        </w:r>
        <w:r w:rsidR="008B111C">
          <w:rPr>
            <w:noProof/>
            <w:webHidden/>
          </w:rPr>
          <w:fldChar w:fldCharType="end"/>
        </w:r>
      </w:hyperlink>
    </w:p>
    <w:p w14:paraId="1923504B" w14:textId="16110C74" w:rsidR="008B111C" w:rsidRDefault="00000000" w:rsidP="00DD6666">
      <w:pPr>
        <w:pStyle w:val="TOC1"/>
        <w:rPr>
          <w:rFonts w:asciiTheme="minorHAnsi" w:eastAsiaTheme="minorEastAsia" w:hAnsiTheme="minorHAnsi"/>
          <w:noProof/>
          <w:kern w:val="2"/>
          <w:sz w:val="22"/>
          <w:lang w:val="en-AU" w:eastAsia="en-AU"/>
          <w14:ligatures w14:val="standardContextual"/>
        </w:rPr>
      </w:pPr>
      <w:hyperlink w:anchor="_Toc155697315" w:history="1">
        <w:r w:rsidR="008B111C" w:rsidRPr="00D650C1">
          <w:rPr>
            <w:rStyle w:val="Hyperlink"/>
            <w:noProof/>
          </w:rPr>
          <w:t>2.0</w:t>
        </w:r>
        <w:r w:rsidR="008764E9">
          <w:rPr>
            <w:rStyle w:val="Hyperlink"/>
            <w:noProof/>
          </w:rPr>
          <w:t xml:space="preserve"> </w:t>
        </w:r>
        <w:r w:rsidR="008B111C" w:rsidRPr="00D650C1">
          <w:rPr>
            <w:rStyle w:val="Hyperlink"/>
            <w:noProof/>
          </w:rPr>
          <w:t>Overview of the Quality Use of Medication</w:t>
        </w:r>
        <w:r w:rsidR="008B111C">
          <w:rPr>
            <w:noProof/>
            <w:webHidden/>
          </w:rPr>
          <w:tab/>
        </w:r>
        <w:r w:rsidR="008B111C">
          <w:rPr>
            <w:noProof/>
            <w:webHidden/>
          </w:rPr>
          <w:fldChar w:fldCharType="begin"/>
        </w:r>
        <w:r w:rsidR="008B111C">
          <w:rPr>
            <w:noProof/>
            <w:webHidden/>
          </w:rPr>
          <w:instrText xml:space="preserve"> PAGEREF _Toc155697315 \h </w:instrText>
        </w:r>
        <w:r w:rsidR="008B111C">
          <w:rPr>
            <w:noProof/>
            <w:webHidden/>
          </w:rPr>
        </w:r>
        <w:r w:rsidR="008B111C">
          <w:rPr>
            <w:noProof/>
            <w:webHidden/>
          </w:rPr>
          <w:fldChar w:fldCharType="separate"/>
        </w:r>
        <w:r w:rsidR="009E3EDC">
          <w:rPr>
            <w:noProof/>
            <w:webHidden/>
          </w:rPr>
          <w:t>8</w:t>
        </w:r>
        <w:r w:rsidR="008B111C">
          <w:rPr>
            <w:noProof/>
            <w:webHidden/>
          </w:rPr>
          <w:fldChar w:fldCharType="end"/>
        </w:r>
      </w:hyperlink>
    </w:p>
    <w:p w14:paraId="7972AD58" w14:textId="4CBBA60C" w:rsidR="008B111C" w:rsidRDefault="00000000" w:rsidP="00DD6666">
      <w:pPr>
        <w:pStyle w:val="TOC1"/>
        <w:rPr>
          <w:rFonts w:asciiTheme="minorHAnsi" w:eastAsiaTheme="minorEastAsia" w:hAnsiTheme="minorHAnsi"/>
          <w:noProof/>
          <w:kern w:val="2"/>
          <w:sz w:val="22"/>
          <w:lang w:val="en-AU" w:eastAsia="en-AU"/>
          <w14:ligatures w14:val="standardContextual"/>
        </w:rPr>
      </w:pPr>
      <w:hyperlink w:anchor="_Toc155697318" w:history="1">
        <w:r w:rsidR="008B111C" w:rsidRPr="00D650C1">
          <w:rPr>
            <w:rStyle w:val="Hyperlink"/>
            <w:noProof/>
          </w:rPr>
          <w:t>3.0 Setting the scene: Quality Use of Medication in disability services</w:t>
        </w:r>
        <w:r w:rsidR="008B111C">
          <w:rPr>
            <w:noProof/>
            <w:webHidden/>
          </w:rPr>
          <w:tab/>
        </w:r>
        <w:r w:rsidR="008B111C">
          <w:rPr>
            <w:noProof/>
            <w:webHidden/>
          </w:rPr>
          <w:fldChar w:fldCharType="begin"/>
        </w:r>
        <w:r w:rsidR="008B111C">
          <w:rPr>
            <w:noProof/>
            <w:webHidden/>
          </w:rPr>
          <w:instrText xml:space="preserve"> PAGEREF _Toc155697318 \h </w:instrText>
        </w:r>
        <w:r w:rsidR="008B111C">
          <w:rPr>
            <w:noProof/>
            <w:webHidden/>
          </w:rPr>
        </w:r>
        <w:r w:rsidR="008B111C">
          <w:rPr>
            <w:noProof/>
            <w:webHidden/>
          </w:rPr>
          <w:fldChar w:fldCharType="separate"/>
        </w:r>
        <w:r w:rsidR="009E3EDC">
          <w:rPr>
            <w:noProof/>
            <w:webHidden/>
          </w:rPr>
          <w:t>9</w:t>
        </w:r>
        <w:r w:rsidR="008B111C">
          <w:rPr>
            <w:noProof/>
            <w:webHidden/>
          </w:rPr>
          <w:fldChar w:fldCharType="end"/>
        </w:r>
      </w:hyperlink>
    </w:p>
    <w:p w14:paraId="4A2FCB64" w14:textId="4143FF4D" w:rsidR="008B111C" w:rsidRDefault="00000000" w:rsidP="00DD6666">
      <w:pPr>
        <w:pStyle w:val="TOC1"/>
        <w:rPr>
          <w:rFonts w:asciiTheme="minorHAnsi" w:eastAsiaTheme="minorEastAsia" w:hAnsiTheme="minorHAnsi"/>
          <w:noProof/>
          <w:kern w:val="2"/>
          <w:sz w:val="22"/>
          <w:lang w:val="en-AU" w:eastAsia="en-AU"/>
          <w14:ligatures w14:val="standardContextual"/>
        </w:rPr>
      </w:pPr>
      <w:hyperlink w:anchor="_Toc155697322" w:history="1">
        <w:r w:rsidR="008B111C" w:rsidRPr="00D650C1">
          <w:rPr>
            <w:rStyle w:val="Hyperlink"/>
            <w:noProof/>
          </w:rPr>
          <w:t>4.0 Quality Use of Medication</w:t>
        </w:r>
        <w:r w:rsidR="008B111C">
          <w:rPr>
            <w:noProof/>
            <w:webHidden/>
          </w:rPr>
          <w:tab/>
        </w:r>
        <w:r w:rsidR="008B111C">
          <w:rPr>
            <w:noProof/>
            <w:webHidden/>
          </w:rPr>
          <w:fldChar w:fldCharType="begin"/>
        </w:r>
        <w:r w:rsidR="008B111C">
          <w:rPr>
            <w:noProof/>
            <w:webHidden/>
          </w:rPr>
          <w:instrText xml:space="preserve"> PAGEREF _Toc155697322 \h </w:instrText>
        </w:r>
        <w:r w:rsidR="008B111C">
          <w:rPr>
            <w:noProof/>
            <w:webHidden/>
          </w:rPr>
        </w:r>
        <w:r w:rsidR="008B111C">
          <w:rPr>
            <w:noProof/>
            <w:webHidden/>
          </w:rPr>
          <w:fldChar w:fldCharType="separate"/>
        </w:r>
        <w:r w:rsidR="009E3EDC">
          <w:rPr>
            <w:noProof/>
            <w:webHidden/>
          </w:rPr>
          <w:t>13</w:t>
        </w:r>
        <w:r w:rsidR="008B111C">
          <w:rPr>
            <w:noProof/>
            <w:webHidden/>
          </w:rPr>
          <w:fldChar w:fldCharType="end"/>
        </w:r>
      </w:hyperlink>
    </w:p>
    <w:p w14:paraId="3686E4DD" w14:textId="425502C6" w:rsidR="008B111C" w:rsidRDefault="00000000" w:rsidP="00DD6666">
      <w:pPr>
        <w:pStyle w:val="TOC1"/>
        <w:rPr>
          <w:rFonts w:asciiTheme="minorHAnsi" w:eastAsiaTheme="minorEastAsia" w:hAnsiTheme="minorHAnsi"/>
          <w:noProof/>
          <w:kern w:val="2"/>
          <w:sz w:val="22"/>
          <w:lang w:val="en-AU" w:eastAsia="en-AU"/>
          <w14:ligatures w14:val="standardContextual"/>
        </w:rPr>
      </w:pPr>
      <w:hyperlink w:anchor="_Toc155697325" w:history="1">
        <w:r w:rsidR="008B111C" w:rsidRPr="00D650C1">
          <w:rPr>
            <w:rStyle w:val="Hyperlink"/>
            <w:noProof/>
          </w:rPr>
          <w:t>5.0 Medication management legislative environment and NDIS guidance</w:t>
        </w:r>
        <w:r w:rsidR="008B111C">
          <w:rPr>
            <w:noProof/>
            <w:webHidden/>
          </w:rPr>
          <w:tab/>
        </w:r>
        <w:r w:rsidR="008B111C">
          <w:rPr>
            <w:noProof/>
            <w:webHidden/>
          </w:rPr>
          <w:fldChar w:fldCharType="begin"/>
        </w:r>
        <w:r w:rsidR="008B111C">
          <w:rPr>
            <w:noProof/>
            <w:webHidden/>
          </w:rPr>
          <w:instrText xml:space="preserve"> PAGEREF _Toc155697325 \h </w:instrText>
        </w:r>
        <w:r w:rsidR="008B111C">
          <w:rPr>
            <w:noProof/>
            <w:webHidden/>
          </w:rPr>
        </w:r>
        <w:r w:rsidR="008B111C">
          <w:rPr>
            <w:noProof/>
            <w:webHidden/>
          </w:rPr>
          <w:fldChar w:fldCharType="separate"/>
        </w:r>
        <w:r w:rsidR="009E3EDC">
          <w:rPr>
            <w:noProof/>
            <w:webHidden/>
          </w:rPr>
          <w:t>15</w:t>
        </w:r>
        <w:r w:rsidR="008B111C">
          <w:rPr>
            <w:noProof/>
            <w:webHidden/>
          </w:rPr>
          <w:fldChar w:fldCharType="end"/>
        </w:r>
      </w:hyperlink>
    </w:p>
    <w:p w14:paraId="1C574846" w14:textId="1BECD8C3" w:rsidR="008B111C" w:rsidRDefault="00000000" w:rsidP="00DD6666">
      <w:pPr>
        <w:pStyle w:val="TOC1"/>
        <w:rPr>
          <w:rFonts w:asciiTheme="minorHAnsi" w:eastAsiaTheme="minorEastAsia" w:hAnsiTheme="minorHAnsi"/>
          <w:noProof/>
          <w:kern w:val="2"/>
          <w:sz w:val="22"/>
          <w:lang w:val="en-AU" w:eastAsia="en-AU"/>
          <w14:ligatures w14:val="standardContextual"/>
        </w:rPr>
      </w:pPr>
      <w:hyperlink w:anchor="_Toc155697328" w:history="1">
        <w:r w:rsidR="008B111C" w:rsidRPr="00D650C1">
          <w:rPr>
            <w:rStyle w:val="Hyperlink"/>
            <w:noProof/>
          </w:rPr>
          <w:t>6.0 Funding of health supports</w:t>
        </w:r>
        <w:r w:rsidR="008B111C">
          <w:rPr>
            <w:noProof/>
            <w:webHidden/>
          </w:rPr>
          <w:tab/>
        </w:r>
        <w:r w:rsidR="008B111C">
          <w:rPr>
            <w:noProof/>
            <w:webHidden/>
          </w:rPr>
          <w:fldChar w:fldCharType="begin"/>
        </w:r>
        <w:r w:rsidR="008B111C">
          <w:rPr>
            <w:noProof/>
            <w:webHidden/>
          </w:rPr>
          <w:instrText xml:space="preserve"> PAGEREF _Toc155697328 \h </w:instrText>
        </w:r>
        <w:r w:rsidR="008B111C">
          <w:rPr>
            <w:noProof/>
            <w:webHidden/>
          </w:rPr>
        </w:r>
        <w:r w:rsidR="008B111C">
          <w:rPr>
            <w:noProof/>
            <w:webHidden/>
          </w:rPr>
          <w:fldChar w:fldCharType="separate"/>
        </w:r>
        <w:r w:rsidR="009E3EDC">
          <w:rPr>
            <w:noProof/>
            <w:webHidden/>
          </w:rPr>
          <w:t>17</w:t>
        </w:r>
        <w:r w:rsidR="008B111C">
          <w:rPr>
            <w:noProof/>
            <w:webHidden/>
          </w:rPr>
          <w:fldChar w:fldCharType="end"/>
        </w:r>
      </w:hyperlink>
    </w:p>
    <w:p w14:paraId="4F5F8BF1" w14:textId="24BD7299" w:rsidR="008B111C" w:rsidRDefault="00000000" w:rsidP="00DD6666">
      <w:pPr>
        <w:pStyle w:val="TOC1"/>
        <w:rPr>
          <w:rFonts w:asciiTheme="minorHAnsi" w:eastAsiaTheme="minorEastAsia" w:hAnsiTheme="minorHAnsi"/>
          <w:noProof/>
          <w:kern w:val="2"/>
          <w:sz w:val="22"/>
          <w:lang w:val="en-AU" w:eastAsia="en-AU"/>
          <w14:ligatures w14:val="standardContextual"/>
        </w:rPr>
      </w:pPr>
      <w:hyperlink w:anchor="_Toc155697330" w:history="1">
        <w:r w:rsidR="008B111C" w:rsidRPr="00D650C1">
          <w:rPr>
            <w:rStyle w:val="Hyperlink"/>
            <w:noProof/>
          </w:rPr>
          <w:t>7.0 Quality Use of Medication in related sectors</w:t>
        </w:r>
        <w:r w:rsidR="008B111C">
          <w:rPr>
            <w:noProof/>
            <w:webHidden/>
          </w:rPr>
          <w:tab/>
        </w:r>
        <w:r w:rsidR="008B111C">
          <w:rPr>
            <w:noProof/>
            <w:webHidden/>
          </w:rPr>
          <w:fldChar w:fldCharType="begin"/>
        </w:r>
        <w:r w:rsidR="008B111C">
          <w:rPr>
            <w:noProof/>
            <w:webHidden/>
          </w:rPr>
          <w:instrText xml:space="preserve"> PAGEREF _Toc155697330 \h </w:instrText>
        </w:r>
        <w:r w:rsidR="008B111C">
          <w:rPr>
            <w:noProof/>
            <w:webHidden/>
          </w:rPr>
        </w:r>
        <w:r w:rsidR="008B111C">
          <w:rPr>
            <w:noProof/>
            <w:webHidden/>
          </w:rPr>
          <w:fldChar w:fldCharType="separate"/>
        </w:r>
        <w:r w:rsidR="009E3EDC">
          <w:rPr>
            <w:noProof/>
            <w:webHidden/>
          </w:rPr>
          <w:t>18</w:t>
        </w:r>
        <w:r w:rsidR="008B111C">
          <w:rPr>
            <w:noProof/>
            <w:webHidden/>
          </w:rPr>
          <w:fldChar w:fldCharType="end"/>
        </w:r>
      </w:hyperlink>
    </w:p>
    <w:p w14:paraId="41A864E9" w14:textId="0683FC78" w:rsidR="008B111C" w:rsidRDefault="00000000" w:rsidP="00DD6666">
      <w:pPr>
        <w:pStyle w:val="TOC1"/>
        <w:rPr>
          <w:rFonts w:asciiTheme="minorHAnsi" w:eastAsiaTheme="minorEastAsia" w:hAnsiTheme="minorHAnsi"/>
          <w:noProof/>
          <w:kern w:val="2"/>
          <w:sz w:val="22"/>
          <w:lang w:val="en-AU" w:eastAsia="en-AU"/>
          <w14:ligatures w14:val="standardContextual"/>
        </w:rPr>
      </w:pPr>
      <w:hyperlink w:anchor="_Toc155697331" w:history="1">
        <w:r w:rsidR="008B111C" w:rsidRPr="00D650C1">
          <w:rPr>
            <w:rStyle w:val="Hyperlink"/>
            <w:noProof/>
          </w:rPr>
          <w:t>8.0 NDS National Quality Use of Medication Round Table and consultations</w:t>
        </w:r>
        <w:r w:rsidR="008B111C">
          <w:rPr>
            <w:noProof/>
            <w:webHidden/>
          </w:rPr>
          <w:tab/>
        </w:r>
        <w:r w:rsidR="008B111C">
          <w:rPr>
            <w:noProof/>
            <w:webHidden/>
          </w:rPr>
          <w:fldChar w:fldCharType="begin"/>
        </w:r>
        <w:r w:rsidR="008B111C">
          <w:rPr>
            <w:noProof/>
            <w:webHidden/>
          </w:rPr>
          <w:instrText xml:space="preserve"> PAGEREF _Toc155697331 \h </w:instrText>
        </w:r>
        <w:r w:rsidR="008B111C">
          <w:rPr>
            <w:noProof/>
            <w:webHidden/>
          </w:rPr>
        </w:r>
        <w:r w:rsidR="008B111C">
          <w:rPr>
            <w:noProof/>
            <w:webHidden/>
          </w:rPr>
          <w:fldChar w:fldCharType="separate"/>
        </w:r>
        <w:r w:rsidR="009E3EDC">
          <w:rPr>
            <w:noProof/>
            <w:webHidden/>
          </w:rPr>
          <w:t>19</w:t>
        </w:r>
        <w:r w:rsidR="008B111C">
          <w:rPr>
            <w:noProof/>
            <w:webHidden/>
          </w:rPr>
          <w:fldChar w:fldCharType="end"/>
        </w:r>
      </w:hyperlink>
    </w:p>
    <w:p w14:paraId="74342598" w14:textId="13E7C9B7" w:rsidR="008B111C" w:rsidRDefault="00000000" w:rsidP="00DD6666">
      <w:pPr>
        <w:pStyle w:val="TOC1"/>
        <w:rPr>
          <w:rFonts w:asciiTheme="minorHAnsi" w:eastAsiaTheme="minorEastAsia" w:hAnsiTheme="minorHAnsi"/>
          <w:noProof/>
          <w:kern w:val="2"/>
          <w:sz w:val="22"/>
          <w:lang w:val="en-AU" w:eastAsia="en-AU"/>
          <w14:ligatures w14:val="standardContextual"/>
        </w:rPr>
      </w:pPr>
      <w:hyperlink w:anchor="_Toc155697352" w:history="1">
        <w:r w:rsidR="008B111C" w:rsidRPr="00D650C1">
          <w:rPr>
            <w:rStyle w:val="Hyperlink"/>
            <w:noProof/>
          </w:rPr>
          <w:t xml:space="preserve">9.0 Round Table Next Steps: </w:t>
        </w:r>
        <w:r w:rsidR="008B111C">
          <w:rPr>
            <w:noProof/>
            <w:webHidden/>
          </w:rPr>
          <w:tab/>
        </w:r>
        <w:r w:rsidR="008B111C">
          <w:rPr>
            <w:noProof/>
            <w:webHidden/>
          </w:rPr>
          <w:fldChar w:fldCharType="begin"/>
        </w:r>
        <w:r w:rsidR="008B111C">
          <w:rPr>
            <w:noProof/>
            <w:webHidden/>
          </w:rPr>
          <w:instrText xml:space="preserve"> PAGEREF _Toc155697352 \h </w:instrText>
        </w:r>
        <w:r w:rsidR="008B111C">
          <w:rPr>
            <w:noProof/>
            <w:webHidden/>
          </w:rPr>
        </w:r>
        <w:r w:rsidR="008B111C">
          <w:rPr>
            <w:noProof/>
            <w:webHidden/>
          </w:rPr>
          <w:fldChar w:fldCharType="separate"/>
        </w:r>
        <w:r w:rsidR="009E3EDC">
          <w:rPr>
            <w:noProof/>
            <w:webHidden/>
          </w:rPr>
          <w:t>34</w:t>
        </w:r>
        <w:r w:rsidR="008B111C">
          <w:rPr>
            <w:noProof/>
            <w:webHidden/>
          </w:rPr>
          <w:fldChar w:fldCharType="end"/>
        </w:r>
      </w:hyperlink>
    </w:p>
    <w:p w14:paraId="08856474" w14:textId="0F932817" w:rsidR="754F2CB6" w:rsidRDefault="754F2CB6" w:rsidP="008B111C">
      <w:pPr>
        <w:pStyle w:val="TOC1"/>
        <w:rPr>
          <w:rStyle w:val="Hyperlink"/>
        </w:rPr>
      </w:pPr>
      <w:r>
        <w:fldChar w:fldCharType="end"/>
      </w:r>
    </w:p>
    <w:p w14:paraId="712D1E92" w14:textId="3608CEC6" w:rsidR="003B11C3" w:rsidRPr="00D21293" w:rsidRDefault="008764E9" w:rsidP="754F2CB6">
      <w:pPr>
        <w:rPr>
          <w:rStyle w:val="Heading1Char"/>
          <w:rFonts w:eastAsiaTheme="minorHAnsi" w:cstheme="minorBidi"/>
          <w:color w:val="auto"/>
          <w:sz w:val="24"/>
          <w:szCs w:val="22"/>
        </w:rPr>
      </w:pPr>
      <w:r>
        <w:rPr>
          <w:rStyle w:val="Heading1Char"/>
          <w:rFonts w:eastAsiaTheme="minorHAnsi" w:cstheme="minorBidi"/>
          <w:color w:val="auto"/>
          <w:sz w:val="24"/>
          <w:szCs w:val="22"/>
        </w:rPr>
        <w:br w:type="page"/>
      </w:r>
    </w:p>
    <w:p w14:paraId="495A7565" w14:textId="7C4B03FD" w:rsidR="007029CA" w:rsidRPr="007029CA" w:rsidRDefault="0F4CFEF8" w:rsidP="00C22B35">
      <w:pPr>
        <w:pStyle w:val="Heading1"/>
        <w:rPr>
          <w:rFonts w:cs="Arial"/>
          <w:b/>
          <w:bCs/>
          <w:color w:val="3C6E8F"/>
          <w:lang w:val="en-AU" w:eastAsia="en-AU"/>
        </w:rPr>
      </w:pPr>
      <w:bookmarkStart w:id="4" w:name="_Toc155697311"/>
      <w:r w:rsidRPr="14F2B9DB">
        <w:rPr>
          <w:rStyle w:val="Heading1Char"/>
        </w:rPr>
        <w:lastRenderedPageBreak/>
        <w:t>1.</w:t>
      </w:r>
      <w:r w:rsidR="4B48374F" w:rsidRPr="14F2B9DB">
        <w:rPr>
          <w:rStyle w:val="Heading1Char"/>
        </w:rPr>
        <w:t xml:space="preserve">0 </w:t>
      </w:r>
      <w:r w:rsidR="46F80992" w:rsidRPr="14F2B9DB">
        <w:rPr>
          <w:rStyle w:val="Heading1Char"/>
        </w:rPr>
        <w:t xml:space="preserve">Executive </w:t>
      </w:r>
      <w:r w:rsidR="275BE8F2" w:rsidRPr="14F2B9DB">
        <w:rPr>
          <w:rStyle w:val="Heading1Char"/>
        </w:rPr>
        <w:t>s</w:t>
      </w:r>
      <w:r w:rsidR="46F80992" w:rsidRPr="14F2B9DB">
        <w:rPr>
          <w:rStyle w:val="Heading1Char"/>
        </w:rPr>
        <w:t>ummary</w:t>
      </w:r>
      <w:bookmarkEnd w:id="4"/>
    </w:p>
    <w:p w14:paraId="67550EC1" w14:textId="77777777" w:rsidR="006735FB" w:rsidRDefault="003E5EA1" w:rsidP="00DD6666">
      <w:pPr>
        <w:pStyle w:val="NormalWeb"/>
        <w:spacing w:before="200" w:after="0"/>
        <w:rPr>
          <w:rFonts w:ascii="Arial" w:hAnsi="Arial" w:cs="Arial"/>
        </w:rPr>
      </w:pPr>
      <w:r w:rsidRPr="76E2A4E4">
        <w:rPr>
          <w:rFonts w:ascii="Arial" w:hAnsi="Arial" w:cs="Arial"/>
        </w:rPr>
        <w:t>People with disability experience poorer health outcomes and a significantly lower life expectancy than people without disability. In Australia there are 4.4 million people with a disability, and over 631,000 people accessing the NDIS (NDIS, 2023)</w:t>
      </w:r>
      <w:r w:rsidRPr="76E2A4E4">
        <w:rPr>
          <w:rFonts w:cs="Arial"/>
        </w:rPr>
        <w:t>.</w:t>
      </w:r>
      <w:r w:rsidR="004162D6" w:rsidRPr="76E2A4E4">
        <w:rPr>
          <w:rFonts w:ascii="Arial" w:hAnsi="Arial" w:cs="Arial"/>
        </w:rPr>
        <w:t xml:space="preserve"> Significant gaps and barriers have been identified for people with disability in accessing quality and safe medication. (Pharmaceutical Society of Australia</w:t>
      </w:r>
      <w:r w:rsidR="00F40EAA" w:rsidRPr="76E2A4E4">
        <w:rPr>
          <w:rFonts w:ascii="Arial" w:hAnsi="Arial" w:cs="Arial"/>
        </w:rPr>
        <w:t>,</w:t>
      </w:r>
      <w:r w:rsidR="004162D6" w:rsidRPr="76E2A4E4">
        <w:rPr>
          <w:rFonts w:ascii="Arial" w:hAnsi="Arial" w:cs="Arial"/>
        </w:rPr>
        <w:t xml:space="preserve"> 2021</w:t>
      </w:r>
      <w:r w:rsidR="00F40EAA" w:rsidRPr="76E2A4E4">
        <w:rPr>
          <w:rFonts w:ascii="Arial" w:hAnsi="Arial" w:cs="Arial"/>
        </w:rPr>
        <w:t>;</w:t>
      </w:r>
      <w:r w:rsidR="004162D6" w:rsidRPr="76E2A4E4">
        <w:rPr>
          <w:rFonts w:ascii="Arial" w:hAnsi="Arial" w:cs="Arial"/>
        </w:rPr>
        <w:t xml:space="preserve"> 2022; DRC, 2023</w:t>
      </w:r>
      <w:r w:rsidR="00F40EAA" w:rsidRPr="76E2A4E4">
        <w:rPr>
          <w:rFonts w:ascii="Arial" w:hAnsi="Arial" w:cs="Arial"/>
        </w:rPr>
        <w:t>;</w:t>
      </w:r>
      <w:r w:rsidR="004162D6" w:rsidRPr="76E2A4E4">
        <w:rPr>
          <w:rFonts w:ascii="Arial" w:hAnsi="Arial" w:cs="Arial"/>
        </w:rPr>
        <w:t xml:space="preserve"> Duckworth and Wilson, 2021; NDIS Commission, 202</w:t>
      </w:r>
      <w:r w:rsidR="00F40EAA" w:rsidRPr="76E2A4E4">
        <w:rPr>
          <w:rFonts w:ascii="Arial" w:hAnsi="Arial" w:cs="Arial"/>
        </w:rPr>
        <w:t>1</w:t>
      </w:r>
      <w:r w:rsidR="004162D6" w:rsidRPr="76E2A4E4">
        <w:rPr>
          <w:rFonts w:ascii="Arial" w:hAnsi="Arial" w:cs="Arial"/>
        </w:rPr>
        <w:t xml:space="preserve">). </w:t>
      </w:r>
    </w:p>
    <w:p w14:paraId="5AA1FAA0" w14:textId="0D5F0788" w:rsidR="004C58E2" w:rsidRDefault="004162D6" w:rsidP="00DD6666">
      <w:pPr>
        <w:pStyle w:val="NormalWeb"/>
        <w:spacing w:before="200" w:after="0"/>
        <w:rPr>
          <w:rFonts w:ascii="Arial" w:hAnsi="Arial" w:cs="Arial"/>
        </w:rPr>
      </w:pPr>
      <w:r w:rsidRPr="14F820EF">
        <w:rPr>
          <w:rFonts w:ascii="Arial" w:hAnsi="Arial" w:cs="Arial"/>
        </w:rPr>
        <w:t>Ac</w:t>
      </w:r>
      <w:r w:rsidR="00DA327C" w:rsidRPr="14F820EF">
        <w:rPr>
          <w:rFonts w:ascii="Arial" w:hAnsi="Arial" w:cs="Arial"/>
        </w:rPr>
        <w:t>cess to a</w:t>
      </w:r>
      <w:r w:rsidR="003E5EA1" w:rsidRPr="14F820EF">
        <w:rPr>
          <w:rFonts w:ascii="Arial" w:hAnsi="Arial" w:cs="Arial"/>
        </w:rPr>
        <w:t>ppropriate use of medication</w:t>
      </w:r>
      <w:r w:rsidR="00DA327C" w:rsidRPr="14F820EF">
        <w:rPr>
          <w:rFonts w:ascii="Arial" w:hAnsi="Arial" w:cs="Arial"/>
        </w:rPr>
        <w:t xml:space="preserve"> is essential to maintaining health, and </w:t>
      </w:r>
      <w:r w:rsidR="00E613A7" w:rsidRPr="14F820EF">
        <w:rPr>
          <w:rFonts w:ascii="Arial" w:hAnsi="Arial" w:cs="Arial"/>
        </w:rPr>
        <w:t>for many NDIS participants this means services</w:t>
      </w:r>
      <w:r w:rsidR="000F673F" w:rsidRPr="14F820EF">
        <w:rPr>
          <w:rFonts w:ascii="Arial" w:hAnsi="Arial" w:cs="Arial"/>
        </w:rPr>
        <w:t xml:space="preserve"> </w:t>
      </w:r>
      <w:r w:rsidR="00DB6A75" w:rsidRPr="14F820EF">
        <w:rPr>
          <w:rFonts w:ascii="Arial" w:hAnsi="Arial" w:cs="Arial"/>
        </w:rPr>
        <w:t>and disability support workers (DSW</w:t>
      </w:r>
      <w:r w:rsidR="00230D9F" w:rsidRPr="14F820EF">
        <w:rPr>
          <w:rFonts w:ascii="Arial" w:hAnsi="Arial" w:cs="Arial"/>
        </w:rPr>
        <w:t xml:space="preserve">) </w:t>
      </w:r>
      <w:r w:rsidR="00C433E8" w:rsidRPr="14F820EF">
        <w:rPr>
          <w:rFonts w:ascii="Arial" w:hAnsi="Arial" w:cs="Arial"/>
        </w:rPr>
        <w:t>that are</w:t>
      </w:r>
      <w:r w:rsidR="00260941" w:rsidRPr="14F820EF">
        <w:rPr>
          <w:rFonts w:ascii="Arial" w:hAnsi="Arial" w:cs="Arial"/>
        </w:rPr>
        <w:t xml:space="preserve"> competent in the </w:t>
      </w:r>
      <w:r w:rsidR="003E5EA1" w:rsidRPr="14F820EF">
        <w:rPr>
          <w:rFonts w:ascii="Arial" w:hAnsi="Arial" w:cs="Arial"/>
        </w:rPr>
        <w:t>safe and effective use of medication</w:t>
      </w:r>
      <w:r w:rsidR="29543C29" w:rsidRPr="14F820EF">
        <w:rPr>
          <w:rFonts w:ascii="Arial" w:hAnsi="Arial" w:cs="Arial"/>
        </w:rPr>
        <w:t xml:space="preserve"> are critical</w:t>
      </w:r>
      <w:r w:rsidR="003E5EA1" w:rsidRPr="14F820EF">
        <w:rPr>
          <w:rFonts w:ascii="Arial" w:hAnsi="Arial" w:cs="Arial"/>
        </w:rPr>
        <w:t xml:space="preserve">. </w:t>
      </w:r>
    </w:p>
    <w:p w14:paraId="34EB4F66" w14:textId="0D6DA49D" w:rsidR="004C58E2" w:rsidRDefault="75BF4770" w:rsidP="00DD6666">
      <w:pPr>
        <w:pStyle w:val="NormalWeb"/>
        <w:spacing w:before="200" w:after="0"/>
        <w:rPr>
          <w:rFonts w:ascii="Arial" w:hAnsi="Arial" w:cs="Arial"/>
        </w:rPr>
      </w:pPr>
      <w:r w:rsidRPr="1CA8A9F7">
        <w:rPr>
          <w:rFonts w:ascii="Arial" w:hAnsi="Arial" w:cs="Arial"/>
        </w:rPr>
        <w:t>D</w:t>
      </w:r>
      <w:r w:rsidR="37AB080A" w:rsidRPr="1CA8A9F7">
        <w:rPr>
          <w:rFonts w:ascii="Arial" w:hAnsi="Arial" w:cs="Arial"/>
        </w:rPr>
        <w:t xml:space="preserve">isability services and </w:t>
      </w:r>
      <w:r w:rsidR="0AE396F1" w:rsidRPr="1CA8A9F7">
        <w:rPr>
          <w:rFonts w:ascii="Arial" w:hAnsi="Arial" w:cs="Arial"/>
        </w:rPr>
        <w:t xml:space="preserve">workers </w:t>
      </w:r>
      <w:r w:rsidR="784F01A0" w:rsidRPr="1CA8A9F7">
        <w:rPr>
          <w:rFonts w:ascii="Arial" w:hAnsi="Arial" w:cs="Arial"/>
        </w:rPr>
        <w:t xml:space="preserve">have been supporting </w:t>
      </w:r>
      <w:r w:rsidR="36A7038B" w:rsidRPr="1CA8A9F7">
        <w:rPr>
          <w:rFonts w:ascii="Arial" w:hAnsi="Arial" w:cs="Arial"/>
        </w:rPr>
        <w:t>the essential function of m</w:t>
      </w:r>
      <w:r w:rsidR="784F01A0" w:rsidRPr="1CA8A9F7">
        <w:rPr>
          <w:rFonts w:ascii="Arial" w:hAnsi="Arial" w:cs="Arial"/>
        </w:rPr>
        <w:t xml:space="preserve">edication </w:t>
      </w:r>
      <w:r w:rsidR="36A7038B" w:rsidRPr="1CA8A9F7">
        <w:rPr>
          <w:rFonts w:ascii="Arial" w:hAnsi="Arial" w:cs="Arial"/>
        </w:rPr>
        <w:t xml:space="preserve">management </w:t>
      </w:r>
      <w:r w:rsidR="6A5E459C" w:rsidRPr="1CA8A9F7">
        <w:rPr>
          <w:rFonts w:ascii="Arial" w:hAnsi="Arial" w:cs="Arial"/>
        </w:rPr>
        <w:t xml:space="preserve">prior </w:t>
      </w:r>
      <w:r w:rsidR="36A7038B" w:rsidRPr="1CA8A9F7">
        <w:rPr>
          <w:rFonts w:ascii="Arial" w:hAnsi="Arial" w:cs="Arial"/>
        </w:rPr>
        <w:t xml:space="preserve">to </w:t>
      </w:r>
      <w:r w:rsidR="6A5E459C" w:rsidRPr="1CA8A9F7">
        <w:rPr>
          <w:rFonts w:ascii="Arial" w:hAnsi="Arial" w:cs="Arial"/>
        </w:rPr>
        <w:t xml:space="preserve">and </w:t>
      </w:r>
      <w:r w:rsidR="2D8ACC35" w:rsidRPr="1CA8A9F7">
        <w:rPr>
          <w:rFonts w:ascii="Arial" w:hAnsi="Arial" w:cs="Arial"/>
        </w:rPr>
        <w:t xml:space="preserve">during the </w:t>
      </w:r>
      <w:r w:rsidR="6A5E459C" w:rsidRPr="1CA8A9F7">
        <w:rPr>
          <w:rFonts w:ascii="Arial" w:hAnsi="Arial" w:cs="Arial"/>
        </w:rPr>
        <w:t>NDIS</w:t>
      </w:r>
      <w:r w:rsidR="3CDF8750" w:rsidRPr="1CA8A9F7">
        <w:rPr>
          <w:rFonts w:ascii="Arial" w:hAnsi="Arial" w:cs="Arial"/>
        </w:rPr>
        <w:t xml:space="preserve">, </w:t>
      </w:r>
      <w:r w:rsidR="2D8ACC35" w:rsidRPr="1CA8A9F7">
        <w:rPr>
          <w:rFonts w:ascii="Arial" w:hAnsi="Arial" w:cs="Arial"/>
        </w:rPr>
        <w:t xml:space="preserve">often </w:t>
      </w:r>
      <w:r w:rsidR="3CDF8750" w:rsidRPr="1CA8A9F7">
        <w:rPr>
          <w:rFonts w:ascii="Arial" w:hAnsi="Arial" w:cs="Arial"/>
        </w:rPr>
        <w:t xml:space="preserve">overseeing </w:t>
      </w:r>
      <w:r w:rsidR="2D8ACC35" w:rsidRPr="1CA8A9F7">
        <w:rPr>
          <w:rFonts w:ascii="Arial" w:hAnsi="Arial" w:cs="Arial"/>
        </w:rPr>
        <w:t xml:space="preserve">complex medication needs in diverse settings. </w:t>
      </w:r>
      <w:r w:rsidR="2EDB810B" w:rsidRPr="1CA8A9F7">
        <w:rPr>
          <w:rFonts w:ascii="Arial" w:hAnsi="Arial" w:cs="Arial"/>
        </w:rPr>
        <w:t>However,</w:t>
      </w:r>
      <w:r w:rsidR="6A5E459C" w:rsidRPr="1CA8A9F7">
        <w:rPr>
          <w:rFonts w:ascii="Arial" w:hAnsi="Arial" w:cs="Arial"/>
        </w:rPr>
        <w:t xml:space="preserve"> </w:t>
      </w:r>
      <w:r w:rsidR="2F5A852D" w:rsidRPr="1CA8A9F7">
        <w:rPr>
          <w:rFonts w:ascii="Arial" w:hAnsi="Arial" w:cs="Arial"/>
        </w:rPr>
        <w:t>services</w:t>
      </w:r>
      <w:r w:rsidR="6A5E459C" w:rsidRPr="1CA8A9F7">
        <w:rPr>
          <w:rFonts w:ascii="Arial" w:hAnsi="Arial" w:cs="Arial"/>
        </w:rPr>
        <w:t xml:space="preserve"> </w:t>
      </w:r>
      <w:r w:rsidR="5A01A5E5" w:rsidRPr="1CA8A9F7">
        <w:rPr>
          <w:rFonts w:ascii="Arial" w:hAnsi="Arial" w:cs="Arial"/>
        </w:rPr>
        <w:t xml:space="preserve">face </w:t>
      </w:r>
      <w:r w:rsidR="448D83B6" w:rsidRPr="1CA8A9F7">
        <w:rPr>
          <w:rFonts w:ascii="Arial" w:hAnsi="Arial" w:cs="Arial"/>
        </w:rPr>
        <w:t xml:space="preserve">multiple </w:t>
      </w:r>
      <w:r w:rsidR="5A01A5E5" w:rsidRPr="1CA8A9F7">
        <w:rPr>
          <w:rFonts w:ascii="Arial" w:hAnsi="Arial" w:cs="Arial"/>
        </w:rPr>
        <w:t xml:space="preserve">challenges in </w:t>
      </w:r>
      <w:r w:rsidR="2F8EC3D0" w:rsidRPr="1CA8A9F7">
        <w:rPr>
          <w:rFonts w:ascii="Arial" w:hAnsi="Arial" w:cs="Arial"/>
        </w:rPr>
        <w:t>ensuring the Quality Use of Medication (</w:t>
      </w:r>
      <w:r w:rsidR="69E891A8" w:rsidRPr="1CA8A9F7">
        <w:rPr>
          <w:rFonts w:ascii="Arial" w:hAnsi="Arial" w:cs="Arial"/>
        </w:rPr>
        <w:t>QUM</w:t>
      </w:r>
      <w:r w:rsidR="470E6581" w:rsidRPr="1CA8A9F7">
        <w:rPr>
          <w:rFonts w:ascii="Arial" w:hAnsi="Arial" w:cs="Arial"/>
        </w:rPr>
        <w:t xml:space="preserve">) is safe, </w:t>
      </w:r>
      <w:r w:rsidR="0D122B7B" w:rsidRPr="1CA8A9F7">
        <w:rPr>
          <w:rFonts w:ascii="Arial" w:hAnsi="Arial" w:cs="Arial"/>
        </w:rPr>
        <w:t>effective and</w:t>
      </w:r>
      <w:r w:rsidR="2DF7333C" w:rsidRPr="1CA8A9F7">
        <w:rPr>
          <w:rFonts w:ascii="Arial" w:hAnsi="Arial" w:cs="Arial"/>
        </w:rPr>
        <w:t xml:space="preserve"> keeps the</w:t>
      </w:r>
      <w:r w:rsidR="53D8548C" w:rsidRPr="1CA8A9F7">
        <w:rPr>
          <w:rFonts w:ascii="Arial" w:hAnsi="Arial" w:cs="Arial"/>
        </w:rPr>
        <w:t xml:space="preserve"> human rights of the</w:t>
      </w:r>
      <w:r w:rsidR="2DF7333C" w:rsidRPr="1CA8A9F7">
        <w:rPr>
          <w:rFonts w:ascii="Arial" w:hAnsi="Arial" w:cs="Arial"/>
        </w:rPr>
        <w:t xml:space="preserve"> </w:t>
      </w:r>
      <w:r w:rsidR="45B4BA59" w:rsidRPr="1CA8A9F7">
        <w:rPr>
          <w:rFonts w:ascii="Arial" w:hAnsi="Arial" w:cs="Arial"/>
        </w:rPr>
        <w:t>p</w:t>
      </w:r>
      <w:r w:rsidR="2DF7333C" w:rsidRPr="1CA8A9F7">
        <w:rPr>
          <w:rFonts w:ascii="Arial" w:hAnsi="Arial" w:cs="Arial"/>
        </w:rPr>
        <w:t>erson</w:t>
      </w:r>
      <w:r w:rsidR="1E233973" w:rsidRPr="1CA8A9F7">
        <w:rPr>
          <w:rFonts w:ascii="Arial" w:hAnsi="Arial" w:cs="Arial"/>
        </w:rPr>
        <w:t xml:space="preserve"> </w:t>
      </w:r>
      <w:r w:rsidR="2DF7333C" w:rsidRPr="1CA8A9F7">
        <w:rPr>
          <w:rFonts w:ascii="Arial" w:hAnsi="Arial" w:cs="Arial"/>
        </w:rPr>
        <w:t xml:space="preserve">with </w:t>
      </w:r>
      <w:r w:rsidR="1D371262" w:rsidRPr="1CA8A9F7">
        <w:rPr>
          <w:rFonts w:ascii="Arial" w:hAnsi="Arial" w:cs="Arial"/>
        </w:rPr>
        <w:t xml:space="preserve">disability </w:t>
      </w:r>
      <w:r w:rsidR="6927AEA1" w:rsidRPr="1CA8A9F7">
        <w:rPr>
          <w:rFonts w:ascii="Arial" w:hAnsi="Arial" w:cs="Arial"/>
        </w:rPr>
        <w:t>central.</w:t>
      </w:r>
      <w:r w:rsidR="5348626B" w:rsidRPr="1CA8A9F7">
        <w:rPr>
          <w:rFonts w:ascii="Arial" w:hAnsi="Arial" w:cs="Arial"/>
        </w:rPr>
        <w:t xml:space="preserve"> In the current environment</w:t>
      </w:r>
      <w:r w:rsidR="379D0A37" w:rsidRPr="1CA8A9F7">
        <w:rPr>
          <w:rFonts w:ascii="Arial" w:hAnsi="Arial" w:cs="Arial"/>
        </w:rPr>
        <w:t xml:space="preserve">, </w:t>
      </w:r>
      <w:r w:rsidR="5348626B" w:rsidRPr="1CA8A9F7">
        <w:rPr>
          <w:rFonts w:ascii="Arial" w:hAnsi="Arial" w:cs="Arial"/>
        </w:rPr>
        <w:t xml:space="preserve">each </w:t>
      </w:r>
      <w:r w:rsidR="0CBD107D" w:rsidRPr="1CA8A9F7">
        <w:rPr>
          <w:rFonts w:ascii="Arial" w:hAnsi="Arial" w:cs="Arial"/>
        </w:rPr>
        <w:t xml:space="preserve">disability support </w:t>
      </w:r>
      <w:r w:rsidR="5348626B" w:rsidRPr="1CA8A9F7">
        <w:rPr>
          <w:rFonts w:ascii="Arial" w:hAnsi="Arial" w:cs="Arial"/>
        </w:rPr>
        <w:t xml:space="preserve">provider needs to develop robust </w:t>
      </w:r>
      <w:proofErr w:type="spellStart"/>
      <w:r w:rsidR="5348626B" w:rsidRPr="1CA8A9F7">
        <w:rPr>
          <w:rFonts w:ascii="Arial" w:hAnsi="Arial" w:cs="Arial"/>
        </w:rPr>
        <w:t>organisational</w:t>
      </w:r>
      <w:proofErr w:type="spellEnd"/>
      <w:r w:rsidR="5348626B" w:rsidRPr="1CA8A9F7">
        <w:rPr>
          <w:rFonts w:ascii="Arial" w:hAnsi="Arial" w:cs="Arial"/>
        </w:rPr>
        <w:t xml:space="preserve"> and practice governance systems </w:t>
      </w:r>
      <w:r w:rsidR="46E82537" w:rsidRPr="1CA8A9F7">
        <w:rPr>
          <w:rFonts w:ascii="Arial" w:hAnsi="Arial" w:cs="Arial"/>
        </w:rPr>
        <w:t xml:space="preserve">in the context of </w:t>
      </w:r>
      <w:r w:rsidR="245A5C52" w:rsidRPr="1CA8A9F7">
        <w:rPr>
          <w:rFonts w:ascii="Arial" w:hAnsi="Arial" w:cs="Arial"/>
        </w:rPr>
        <w:t xml:space="preserve">limited </w:t>
      </w:r>
      <w:r w:rsidR="3AF5EF14" w:rsidRPr="1CA8A9F7">
        <w:rPr>
          <w:rFonts w:ascii="Arial" w:hAnsi="Arial" w:cs="Arial"/>
        </w:rPr>
        <w:t xml:space="preserve">practice </w:t>
      </w:r>
      <w:r w:rsidR="245A5C52" w:rsidRPr="1CA8A9F7">
        <w:rPr>
          <w:rFonts w:ascii="Arial" w:hAnsi="Arial" w:cs="Arial"/>
        </w:rPr>
        <w:t>guidance</w:t>
      </w:r>
      <w:r w:rsidR="00F71B27" w:rsidRPr="1CA8A9F7">
        <w:rPr>
          <w:rFonts w:ascii="Arial" w:hAnsi="Arial" w:cs="Arial"/>
        </w:rPr>
        <w:t>.</w:t>
      </w:r>
      <w:r w:rsidR="00847475" w:rsidRPr="1CA8A9F7">
        <w:rPr>
          <w:rFonts w:ascii="Arial" w:hAnsi="Arial" w:cs="Arial"/>
        </w:rPr>
        <w:t xml:space="preserve"> I</w:t>
      </w:r>
      <w:r w:rsidR="0BABE7A3" w:rsidRPr="1CA8A9F7">
        <w:rPr>
          <w:rFonts w:ascii="Arial" w:hAnsi="Arial" w:cs="Arial"/>
        </w:rPr>
        <w:t>n most states and territories</w:t>
      </w:r>
      <w:r w:rsidR="6CE73DDE" w:rsidRPr="1CA8A9F7">
        <w:rPr>
          <w:rFonts w:ascii="Arial" w:hAnsi="Arial" w:cs="Arial"/>
        </w:rPr>
        <w:t>,</w:t>
      </w:r>
      <w:r w:rsidR="0BABE7A3" w:rsidRPr="1CA8A9F7">
        <w:rPr>
          <w:rFonts w:ascii="Arial" w:hAnsi="Arial" w:cs="Arial"/>
        </w:rPr>
        <w:t xml:space="preserve"> </w:t>
      </w:r>
      <w:r w:rsidR="00AB7E91" w:rsidRPr="1CA8A9F7">
        <w:rPr>
          <w:rFonts w:ascii="Arial" w:hAnsi="Arial" w:cs="Arial"/>
        </w:rPr>
        <w:t xml:space="preserve">there is </w:t>
      </w:r>
      <w:r w:rsidR="0BABE7A3" w:rsidRPr="1CA8A9F7">
        <w:rPr>
          <w:rFonts w:ascii="Arial" w:hAnsi="Arial" w:cs="Arial"/>
        </w:rPr>
        <w:t>limited legislation</w:t>
      </w:r>
      <w:r w:rsidR="0039176B" w:rsidRPr="1CA8A9F7">
        <w:rPr>
          <w:rFonts w:ascii="Arial" w:hAnsi="Arial" w:cs="Arial"/>
        </w:rPr>
        <w:t xml:space="preserve"> or official guidance</w:t>
      </w:r>
      <w:r w:rsidR="0BABE7A3" w:rsidRPr="1CA8A9F7">
        <w:rPr>
          <w:rFonts w:ascii="Arial" w:hAnsi="Arial" w:cs="Arial"/>
        </w:rPr>
        <w:t xml:space="preserve"> regarding</w:t>
      </w:r>
      <w:r w:rsidR="0C267EA2" w:rsidRPr="1CA8A9F7">
        <w:rPr>
          <w:rFonts w:ascii="Arial" w:hAnsi="Arial" w:cs="Arial"/>
        </w:rPr>
        <w:t xml:space="preserve"> medication management</w:t>
      </w:r>
      <w:r w:rsidR="3065710E" w:rsidRPr="1CA8A9F7">
        <w:rPr>
          <w:rFonts w:ascii="Arial" w:hAnsi="Arial" w:cs="Arial"/>
        </w:rPr>
        <w:t>. Implement</w:t>
      </w:r>
      <w:r w:rsidR="415D3053" w:rsidRPr="1CA8A9F7">
        <w:rPr>
          <w:rFonts w:ascii="Arial" w:hAnsi="Arial" w:cs="Arial"/>
        </w:rPr>
        <w:t>ation</w:t>
      </w:r>
      <w:r w:rsidR="56633992" w:rsidRPr="1CA8A9F7">
        <w:rPr>
          <w:rFonts w:ascii="Arial" w:hAnsi="Arial" w:cs="Arial"/>
        </w:rPr>
        <w:t xml:space="preserve"> </w:t>
      </w:r>
      <w:r w:rsidR="722DDB85" w:rsidRPr="1CA8A9F7">
        <w:rPr>
          <w:rFonts w:ascii="Arial" w:hAnsi="Arial" w:cs="Arial"/>
        </w:rPr>
        <w:t xml:space="preserve">is further </w:t>
      </w:r>
      <w:r w:rsidR="6996FDD0" w:rsidRPr="1CA8A9F7">
        <w:rPr>
          <w:rFonts w:ascii="Arial" w:hAnsi="Arial" w:cs="Arial"/>
        </w:rPr>
        <w:t xml:space="preserve">challenged </w:t>
      </w:r>
      <w:r w:rsidR="722DDB85" w:rsidRPr="1CA8A9F7">
        <w:rPr>
          <w:rFonts w:ascii="Arial" w:hAnsi="Arial" w:cs="Arial"/>
        </w:rPr>
        <w:t xml:space="preserve">by </w:t>
      </w:r>
      <w:r w:rsidR="27FD89BD" w:rsidRPr="1CA8A9F7">
        <w:rPr>
          <w:rFonts w:ascii="Arial" w:hAnsi="Arial" w:cs="Arial"/>
        </w:rPr>
        <w:t>significant</w:t>
      </w:r>
      <w:r w:rsidR="5F7B0D3A" w:rsidRPr="1CA8A9F7">
        <w:rPr>
          <w:rFonts w:ascii="Arial" w:hAnsi="Arial" w:cs="Arial"/>
        </w:rPr>
        <w:t xml:space="preserve"> </w:t>
      </w:r>
      <w:r w:rsidR="0D4EF032" w:rsidRPr="1CA8A9F7">
        <w:rPr>
          <w:rFonts w:ascii="Arial" w:hAnsi="Arial" w:cs="Arial"/>
        </w:rPr>
        <w:t>pricing misalignment, particularly for people with complex support needs,</w:t>
      </w:r>
      <w:r w:rsidR="7BD54BC5" w:rsidRPr="1CA8A9F7">
        <w:rPr>
          <w:rFonts w:ascii="Arial" w:hAnsi="Arial" w:cs="Arial"/>
        </w:rPr>
        <w:t xml:space="preserve"> ongoing </w:t>
      </w:r>
      <w:r w:rsidR="4EBC36FE" w:rsidRPr="1CA8A9F7">
        <w:rPr>
          <w:rFonts w:ascii="Arial" w:hAnsi="Arial" w:cs="Arial"/>
        </w:rPr>
        <w:t xml:space="preserve">workforce </w:t>
      </w:r>
      <w:r w:rsidR="5F7B0D3A" w:rsidRPr="1CA8A9F7">
        <w:rPr>
          <w:rFonts w:ascii="Arial" w:hAnsi="Arial" w:cs="Arial"/>
        </w:rPr>
        <w:t xml:space="preserve">pressures </w:t>
      </w:r>
      <w:r w:rsidR="0CA32716" w:rsidRPr="1CA8A9F7">
        <w:rPr>
          <w:rFonts w:ascii="Arial" w:hAnsi="Arial" w:cs="Arial"/>
        </w:rPr>
        <w:t xml:space="preserve">including </w:t>
      </w:r>
      <w:r w:rsidR="36263F78" w:rsidRPr="1CA8A9F7">
        <w:rPr>
          <w:rFonts w:ascii="Arial" w:hAnsi="Arial" w:cs="Arial"/>
        </w:rPr>
        <w:t xml:space="preserve">turnover and </w:t>
      </w:r>
      <w:r w:rsidR="635FA5B5" w:rsidRPr="1CA8A9F7">
        <w:rPr>
          <w:rFonts w:ascii="Arial" w:hAnsi="Arial" w:cs="Arial"/>
        </w:rPr>
        <w:t>training</w:t>
      </w:r>
      <w:r w:rsidR="1DEFC693" w:rsidRPr="1CA8A9F7">
        <w:rPr>
          <w:rFonts w:ascii="Arial" w:hAnsi="Arial" w:cs="Arial"/>
        </w:rPr>
        <w:t xml:space="preserve">, and the </w:t>
      </w:r>
      <w:r w:rsidR="4C8D386D" w:rsidRPr="1CA8A9F7">
        <w:rPr>
          <w:rFonts w:ascii="Arial" w:hAnsi="Arial" w:cs="Arial"/>
        </w:rPr>
        <w:t xml:space="preserve">varied </w:t>
      </w:r>
      <w:r w:rsidR="1DEFC693" w:rsidRPr="1CA8A9F7">
        <w:rPr>
          <w:rFonts w:ascii="Arial" w:hAnsi="Arial" w:cs="Arial"/>
        </w:rPr>
        <w:t>interactions with health systems</w:t>
      </w:r>
      <w:r w:rsidR="635FA5B5" w:rsidRPr="1CA8A9F7">
        <w:rPr>
          <w:rFonts w:ascii="Arial" w:hAnsi="Arial" w:cs="Arial"/>
        </w:rPr>
        <w:t>.</w:t>
      </w:r>
      <w:r w:rsidR="245A5C52" w:rsidRPr="1CA8A9F7">
        <w:rPr>
          <w:rFonts w:ascii="Arial" w:hAnsi="Arial" w:cs="Arial"/>
        </w:rPr>
        <w:t xml:space="preserve"> </w:t>
      </w:r>
      <w:r w:rsidR="1F06B6BD" w:rsidRPr="1CA8A9F7">
        <w:rPr>
          <w:rFonts w:ascii="Arial" w:hAnsi="Arial" w:cs="Arial"/>
        </w:rPr>
        <w:t>DSW</w:t>
      </w:r>
      <w:r w:rsidR="00F0201C" w:rsidRPr="1CA8A9F7">
        <w:rPr>
          <w:rFonts w:ascii="Arial" w:hAnsi="Arial" w:cs="Arial"/>
        </w:rPr>
        <w:t>s</w:t>
      </w:r>
      <w:r w:rsidR="1F06B6BD" w:rsidRPr="1CA8A9F7">
        <w:rPr>
          <w:rFonts w:ascii="Arial" w:hAnsi="Arial" w:cs="Arial"/>
        </w:rPr>
        <w:t xml:space="preserve"> </w:t>
      </w:r>
      <w:r w:rsidR="223F122D" w:rsidRPr="1CA8A9F7">
        <w:rPr>
          <w:rFonts w:ascii="Arial" w:hAnsi="Arial" w:cs="Arial"/>
        </w:rPr>
        <w:t xml:space="preserve">can </w:t>
      </w:r>
      <w:r w:rsidR="1B641ED9" w:rsidRPr="1CA8A9F7">
        <w:rPr>
          <w:rFonts w:ascii="Arial" w:hAnsi="Arial" w:cs="Arial"/>
        </w:rPr>
        <w:t>also</w:t>
      </w:r>
      <w:r w:rsidR="5D4EB261" w:rsidRPr="1CA8A9F7">
        <w:rPr>
          <w:rFonts w:ascii="Arial" w:hAnsi="Arial" w:cs="Arial"/>
        </w:rPr>
        <w:t xml:space="preserve"> be challenged by</w:t>
      </w:r>
      <w:r w:rsidR="1B641ED9" w:rsidRPr="1CA8A9F7">
        <w:rPr>
          <w:rFonts w:ascii="Arial" w:hAnsi="Arial" w:cs="Arial"/>
        </w:rPr>
        <w:t xml:space="preserve"> limited </w:t>
      </w:r>
      <w:proofErr w:type="spellStart"/>
      <w:r w:rsidR="0C9798CF" w:rsidRPr="1CA8A9F7">
        <w:rPr>
          <w:rFonts w:ascii="Arial" w:hAnsi="Arial" w:cs="Arial"/>
        </w:rPr>
        <w:t>standardised</w:t>
      </w:r>
      <w:proofErr w:type="spellEnd"/>
      <w:r w:rsidR="0C9798CF" w:rsidRPr="1CA8A9F7">
        <w:rPr>
          <w:rFonts w:ascii="Arial" w:hAnsi="Arial" w:cs="Arial"/>
        </w:rPr>
        <w:t xml:space="preserve"> </w:t>
      </w:r>
      <w:r w:rsidR="1B641ED9" w:rsidRPr="1CA8A9F7">
        <w:rPr>
          <w:rFonts w:ascii="Arial" w:hAnsi="Arial" w:cs="Arial"/>
        </w:rPr>
        <w:t xml:space="preserve">training, </w:t>
      </w:r>
      <w:r w:rsidR="6462A59E" w:rsidRPr="1CA8A9F7">
        <w:rPr>
          <w:rFonts w:ascii="Arial" w:hAnsi="Arial" w:cs="Arial"/>
        </w:rPr>
        <w:t xml:space="preserve">unknown </w:t>
      </w:r>
      <w:proofErr w:type="gramStart"/>
      <w:r w:rsidR="6462A59E" w:rsidRPr="1CA8A9F7">
        <w:rPr>
          <w:rFonts w:ascii="Arial" w:hAnsi="Arial" w:cs="Arial"/>
        </w:rPr>
        <w:t>risks</w:t>
      </w:r>
      <w:proofErr w:type="gramEnd"/>
      <w:r w:rsidR="6462A59E" w:rsidRPr="1CA8A9F7">
        <w:rPr>
          <w:rFonts w:ascii="Arial" w:hAnsi="Arial" w:cs="Arial"/>
        </w:rPr>
        <w:t xml:space="preserve"> </w:t>
      </w:r>
      <w:r w:rsidR="1B641ED9" w:rsidRPr="1CA8A9F7">
        <w:rPr>
          <w:rFonts w:ascii="Arial" w:hAnsi="Arial" w:cs="Arial"/>
        </w:rPr>
        <w:t xml:space="preserve">and </w:t>
      </w:r>
      <w:r w:rsidR="53468CB9" w:rsidRPr="1CA8A9F7">
        <w:rPr>
          <w:rFonts w:ascii="Arial" w:hAnsi="Arial" w:cs="Arial"/>
        </w:rPr>
        <w:t xml:space="preserve">a lack of clarity on </w:t>
      </w:r>
      <w:r w:rsidR="15FB25DA" w:rsidRPr="1CA8A9F7">
        <w:rPr>
          <w:rFonts w:ascii="Arial" w:hAnsi="Arial" w:cs="Arial"/>
        </w:rPr>
        <w:t>their scope</w:t>
      </w:r>
      <w:r w:rsidR="1F06B6BD" w:rsidRPr="1CA8A9F7">
        <w:rPr>
          <w:rFonts w:ascii="Arial" w:hAnsi="Arial" w:cs="Arial"/>
        </w:rPr>
        <w:t xml:space="preserve"> of practice</w:t>
      </w:r>
      <w:r w:rsidR="6B91F123" w:rsidRPr="1CA8A9F7">
        <w:rPr>
          <w:rFonts w:ascii="Arial" w:hAnsi="Arial" w:cs="Arial"/>
        </w:rPr>
        <w:t>.</w:t>
      </w:r>
    </w:p>
    <w:p w14:paraId="2EAF35D2" w14:textId="63AFAAC1" w:rsidR="003E5EA1" w:rsidRPr="004162D6" w:rsidRDefault="004C58E2" w:rsidP="00DD6666">
      <w:pPr>
        <w:pStyle w:val="NormalWeb"/>
        <w:spacing w:before="200" w:after="0"/>
        <w:rPr>
          <w:rFonts w:ascii="Arial" w:eastAsia="Times New Roman" w:hAnsi="Arial" w:cs="Arial"/>
          <w:lang w:val="en-AU" w:eastAsia="en-AU"/>
        </w:rPr>
      </w:pPr>
      <w:r w:rsidRPr="1CA8A9F7">
        <w:rPr>
          <w:rStyle w:val="CommentReference"/>
          <w:rFonts w:ascii="Arial" w:hAnsi="Arial" w:cstheme="minorBidi"/>
          <w:sz w:val="24"/>
          <w:szCs w:val="24"/>
        </w:rPr>
        <w:t>T</w:t>
      </w:r>
      <w:r w:rsidR="00077A30" w:rsidRPr="1CA8A9F7">
        <w:rPr>
          <w:rFonts w:ascii="Arial" w:hAnsi="Arial" w:cs="Arial"/>
        </w:rPr>
        <w:t xml:space="preserve">o strengthen the delivery of QUM for NDIS participants the </w:t>
      </w:r>
      <w:r w:rsidR="00912B64" w:rsidRPr="1CA8A9F7">
        <w:rPr>
          <w:rFonts w:ascii="Arial" w:hAnsi="Arial" w:cs="Arial"/>
        </w:rPr>
        <w:t xml:space="preserve">disability </w:t>
      </w:r>
      <w:r w:rsidR="0008743E" w:rsidRPr="1CA8A9F7">
        <w:rPr>
          <w:rFonts w:ascii="Arial" w:hAnsi="Arial" w:cs="Arial"/>
        </w:rPr>
        <w:t xml:space="preserve">sector </w:t>
      </w:r>
      <w:r w:rsidR="00912B64" w:rsidRPr="1CA8A9F7">
        <w:rPr>
          <w:rFonts w:ascii="Arial" w:hAnsi="Arial" w:cs="Arial"/>
        </w:rPr>
        <w:t xml:space="preserve">needs </w:t>
      </w:r>
      <w:r w:rsidR="0008743E" w:rsidRPr="1CA8A9F7">
        <w:rPr>
          <w:rFonts w:ascii="Arial" w:hAnsi="Arial" w:cs="Arial"/>
        </w:rPr>
        <w:t xml:space="preserve">strengthened </w:t>
      </w:r>
      <w:r w:rsidR="00912B64" w:rsidRPr="1CA8A9F7">
        <w:rPr>
          <w:rFonts w:ascii="Arial" w:hAnsi="Arial" w:cs="Arial"/>
        </w:rPr>
        <w:t>guidance,</w:t>
      </w:r>
      <w:r w:rsidR="00EE25BF" w:rsidRPr="1CA8A9F7">
        <w:rPr>
          <w:rFonts w:ascii="Arial" w:hAnsi="Arial" w:cs="Arial"/>
        </w:rPr>
        <w:t xml:space="preserve"> an uplift in workforce capabilities,</w:t>
      </w:r>
      <w:r w:rsidR="00912B64" w:rsidRPr="1CA8A9F7">
        <w:rPr>
          <w:rFonts w:ascii="Arial" w:hAnsi="Arial" w:cs="Arial"/>
        </w:rPr>
        <w:t xml:space="preserve"> technical </w:t>
      </w:r>
      <w:proofErr w:type="gramStart"/>
      <w:r w:rsidR="0008743E" w:rsidRPr="1CA8A9F7">
        <w:rPr>
          <w:rFonts w:ascii="Arial" w:hAnsi="Arial" w:cs="Arial"/>
        </w:rPr>
        <w:t>advice</w:t>
      </w:r>
      <w:proofErr w:type="gramEnd"/>
      <w:r w:rsidR="0008743E" w:rsidRPr="1CA8A9F7">
        <w:rPr>
          <w:rFonts w:ascii="Arial" w:hAnsi="Arial" w:cs="Arial"/>
        </w:rPr>
        <w:t xml:space="preserve"> and support to </w:t>
      </w:r>
      <w:r w:rsidR="00EE25BF" w:rsidRPr="1CA8A9F7">
        <w:rPr>
          <w:rFonts w:ascii="Arial" w:hAnsi="Arial" w:cs="Arial"/>
        </w:rPr>
        <w:t xml:space="preserve">apply good practice across diverse service delivery </w:t>
      </w:r>
      <w:r w:rsidR="00B273F5" w:rsidRPr="1CA8A9F7">
        <w:rPr>
          <w:rFonts w:ascii="Arial" w:hAnsi="Arial" w:cs="Arial"/>
        </w:rPr>
        <w:t xml:space="preserve">settings </w:t>
      </w:r>
      <w:r w:rsidR="00912B64" w:rsidRPr="1CA8A9F7">
        <w:rPr>
          <w:rFonts w:ascii="Arial" w:hAnsi="Arial" w:cs="Arial"/>
        </w:rPr>
        <w:t>and funding</w:t>
      </w:r>
      <w:r w:rsidR="00D53B44" w:rsidRPr="1CA8A9F7">
        <w:rPr>
          <w:rFonts w:ascii="Arial" w:hAnsi="Arial" w:cs="Arial"/>
        </w:rPr>
        <w:t xml:space="preserve"> </w:t>
      </w:r>
      <w:r w:rsidR="00912B64" w:rsidRPr="1CA8A9F7">
        <w:rPr>
          <w:rFonts w:ascii="Arial" w:hAnsi="Arial" w:cs="Arial"/>
        </w:rPr>
        <w:t>to support the systems and quality improvement for quality and safe services.</w:t>
      </w:r>
    </w:p>
    <w:p w14:paraId="0558517F" w14:textId="56936B10" w:rsidR="0003685B" w:rsidRPr="00320079" w:rsidRDefault="0091353A" w:rsidP="00C22B35">
      <w:pPr>
        <w:pStyle w:val="NormalWeb"/>
        <w:spacing w:before="200" w:after="0"/>
        <w:rPr>
          <w:rFonts w:ascii="Arial" w:eastAsiaTheme="majorEastAsia" w:hAnsi="Arial" w:cstheme="majorBidi"/>
          <w:color w:val="2F5496" w:themeColor="accent1" w:themeShade="BF"/>
          <w:sz w:val="28"/>
          <w:szCs w:val="32"/>
        </w:rPr>
      </w:pPr>
      <w:bookmarkStart w:id="5" w:name="_Toc155697312"/>
      <w:r w:rsidRPr="00F07DE2">
        <w:rPr>
          <w:rStyle w:val="Heading2Char"/>
          <w:sz w:val="36"/>
          <w:szCs w:val="36"/>
        </w:rPr>
        <w:t xml:space="preserve">NDS </w:t>
      </w:r>
      <w:r w:rsidR="000511A2" w:rsidRPr="00F07DE2">
        <w:rPr>
          <w:rStyle w:val="Heading2Char"/>
          <w:sz w:val="36"/>
          <w:szCs w:val="36"/>
        </w:rPr>
        <w:t xml:space="preserve">Medication </w:t>
      </w:r>
      <w:r w:rsidR="71F1F016" w:rsidRPr="00F07DE2">
        <w:rPr>
          <w:rStyle w:val="Heading2Char"/>
          <w:sz w:val="36"/>
          <w:szCs w:val="36"/>
        </w:rPr>
        <w:t xml:space="preserve">Round Table </w:t>
      </w:r>
      <w:r w:rsidR="004B55D6" w:rsidRPr="00F07DE2">
        <w:rPr>
          <w:rStyle w:val="Heading2Char"/>
          <w:sz w:val="36"/>
          <w:szCs w:val="36"/>
        </w:rPr>
        <w:t>b</w:t>
      </w:r>
      <w:r w:rsidR="71F1F016" w:rsidRPr="00F07DE2">
        <w:rPr>
          <w:rStyle w:val="Heading2Char"/>
          <w:sz w:val="36"/>
          <w:szCs w:val="36"/>
        </w:rPr>
        <w:t>ackground</w:t>
      </w:r>
      <w:bookmarkEnd w:id="5"/>
      <w:r w:rsidR="71F1F016" w:rsidRPr="1CA8A9F7">
        <w:rPr>
          <w:rStyle w:val="Heading2Char"/>
        </w:rPr>
        <w:t xml:space="preserve"> </w:t>
      </w:r>
      <w:r>
        <w:br/>
      </w:r>
      <w:r w:rsidR="005630B2" w:rsidRPr="1CA8A9F7">
        <w:rPr>
          <w:rFonts w:ascii="Arial" w:eastAsia="Times New Roman" w:hAnsi="Arial" w:cs="Arial"/>
          <w:lang w:val="en-AU" w:eastAsia="en-AU"/>
        </w:rPr>
        <w:t>T</w:t>
      </w:r>
      <w:r w:rsidR="0007135E" w:rsidRPr="1CA8A9F7">
        <w:rPr>
          <w:rFonts w:ascii="Arial" w:eastAsia="Times New Roman" w:hAnsi="Arial" w:cs="Arial"/>
          <w:lang w:val="en-AU" w:eastAsia="en-AU"/>
        </w:rPr>
        <w:t xml:space="preserve">he </w:t>
      </w:r>
      <w:r w:rsidR="66054401" w:rsidRPr="1CA8A9F7">
        <w:rPr>
          <w:rFonts w:ascii="Arial" w:eastAsia="Times New Roman" w:hAnsi="Arial" w:cs="Arial"/>
          <w:lang w:val="en-AU" w:eastAsia="en-AU"/>
        </w:rPr>
        <w:t>NDS</w:t>
      </w:r>
      <w:r w:rsidR="0007135E" w:rsidRPr="1CA8A9F7">
        <w:rPr>
          <w:rFonts w:ascii="Arial" w:eastAsia="Times New Roman" w:hAnsi="Arial" w:cs="Arial"/>
          <w:lang w:val="en-AU" w:eastAsia="en-AU"/>
        </w:rPr>
        <w:t xml:space="preserve"> </w:t>
      </w:r>
      <w:r w:rsidR="00956446" w:rsidRPr="1CA8A9F7">
        <w:rPr>
          <w:rFonts w:ascii="Arial" w:eastAsia="Times New Roman" w:hAnsi="Arial" w:cs="Arial"/>
          <w:lang w:val="en-AU" w:eastAsia="en-AU"/>
        </w:rPr>
        <w:t xml:space="preserve">National </w:t>
      </w:r>
      <w:r w:rsidR="00315651" w:rsidRPr="1CA8A9F7">
        <w:rPr>
          <w:rFonts w:ascii="Arial" w:eastAsia="Times New Roman" w:hAnsi="Arial" w:cs="Arial"/>
          <w:lang w:val="en-AU" w:eastAsia="en-AU"/>
        </w:rPr>
        <w:t xml:space="preserve">Round Table on </w:t>
      </w:r>
      <w:r w:rsidR="00A72799" w:rsidRPr="1CA8A9F7">
        <w:rPr>
          <w:rFonts w:ascii="Arial" w:eastAsia="Times New Roman" w:hAnsi="Arial" w:cs="Arial"/>
          <w:lang w:val="en-AU" w:eastAsia="en-AU"/>
        </w:rPr>
        <w:t>QUM</w:t>
      </w:r>
      <w:r w:rsidR="0007135E" w:rsidRPr="1CA8A9F7">
        <w:rPr>
          <w:rFonts w:ascii="Arial" w:eastAsia="Times New Roman" w:hAnsi="Arial" w:cs="Arial"/>
          <w:lang w:val="en-AU" w:eastAsia="en-AU"/>
        </w:rPr>
        <w:t xml:space="preserve">s in the Disability Sector </w:t>
      </w:r>
      <w:r w:rsidR="005630B2" w:rsidRPr="1CA8A9F7">
        <w:rPr>
          <w:rFonts w:ascii="Arial" w:eastAsia="Times New Roman" w:hAnsi="Arial" w:cs="Arial"/>
          <w:lang w:val="en-AU" w:eastAsia="en-AU"/>
        </w:rPr>
        <w:t xml:space="preserve">was held </w:t>
      </w:r>
      <w:r w:rsidR="0007135E" w:rsidRPr="1CA8A9F7">
        <w:rPr>
          <w:rFonts w:ascii="Arial" w:eastAsia="Times New Roman" w:hAnsi="Arial" w:cs="Arial"/>
          <w:lang w:val="en-AU" w:eastAsia="en-AU"/>
        </w:rPr>
        <w:t>on</w:t>
      </w:r>
      <w:r w:rsidR="005630B2" w:rsidRPr="1CA8A9F7">
        <w:rPr>
          <w:rFonts w:ascii="Arial" w:eastAsia="Times New Roman" w:hAnsi="Arial" w:cs="Arial"/>
          <w:lang w:val="en-AU" w:eastAsia="en-AU"/>
        </w:rPr>
        <w:t xml:space="preserve"> </w:t>
      </w:r>
      <w:r w:rsidR="0007135E" w:rsidRPr="1CA8A9F7">
        <w:rPr>
          <w:rFonts w:ascii="Arial" w:eastAsia="Times New Roman" w:hAnsi="Arial" w:cs="Arial"/>
          <w:lang w:val="en-AU" w:eastAsia="en-AU"/>
        </w:rPr>
        <w:lastRenderedPageBreak/>
        <w:t>October 2023</w:t>
      </w:r>
      <w:r w:rsidR="0003685B" w:rsidRPr="1CA8A9F7">
        <w:rPr>
          <w:rFonts w:ascii="Arial" w:eastAsia="Times New Roman" w:hAnsi="Arial" w:cs="Arial"/>
          <w:lang w:val="en-AU" w:eastAsia="en-AU"/>
        </w:rPr>
        <w:t xml:space="preserve">, in response to disability service provider feedback on the significant challenges in the </w:t>
      </w:r>
      <w:r w:rsidR="00A72799" w:rsidRPr="1CA8A9F7">
        <w:rPr>
          <w:rFonts w:ascii="Arial" w:eastAsia="Times New Roman" w:hAnsi="Arial" w:cs="Arial"/>
          <w:lang w:val="en-AU" w:eastAsia="en-AU"/>
        </w:rPr>
        <w:t>QUM</w:t>
      </w:r>
      <w:r w:rsidR="0003685B" w:rsidRPr="1CA8A9F7">
        <w:rPr>
          <w:rFonts w:ascii="Arial" w:eastAsia="Times New Roman" w:hAnsi="Arial" w:cs="Arial"/>
          <w:lang w:val="en-AU" w:eastAsia="en-AU"/>
        </w:rPr>
        <w:t xml:space="preserve">. </w:t>
      </w:r>
    </w:p>
    <w:p w14:paraId="761C37FC" w14:textId="77777777" w:rsidR="00F03B0D" w:rsidRDefault="41FE924C" w:rsidP="00F03B0D">
      <w:pPr>
        <w:pStyle w:val="NormalWeb"/>
        <w:spacing w:before="200" w:after="0"/>
        <w:rPr>
          <w:rFonts w:ascii="Arial" w:eastAsia="Times New Roman" w:hAnsi="Arial" w:cs="Arial"/>
          <w:lang w:val="en-AU" w:eastAsia="en-AU"/>
        </w:rPr>
      </w:pPr>
      <w:r w:rsidRPr="45E92256">
        <w:rPr>
          <w:rFonts w:ascii="Arial" w:eastAsia="Times New Roman" w:hAnsi="Arial" w:cs="Arial"/>
          <w:lang w:val="en-AU" w:eastAsia="en-AU"/>
        </w:rPr>
        <w:t xml:space="preserve">The </w:t>
      </w:r>
      <w:r w:rsidR="53FDDCF2" w:rsidRPr="45E92256">
        <w:rPr>
          <w:rFonts w:ascii="Arial" w:eastAsia="Times New Roman" w:hAnsi="Arial" w:cs="Arial"/>
          <w:lang w:val="en-AU" w:eastAsia="en-AU"/>
        </w:rPr>
        <w:t>R</w:t>
      </w:r>
      <w:r w:rsidRPr="45E92256">
        <w:rPr>
          <w:rFonts w:ascii="Arial" w:eastAsia="Times New Roman" w:hAnsi="Arial" w:cs="Arial"/>
          <w:lang w:val="en-AU" w:eastAsia="en-AU"/>
        </w:rPr>
        <w:t>ound</w:t>
      </w:r>
      <w:r w:rsidR="53FDDCF2" w:rsidRPr="45E92256">
        <w:rPr>
          <w:rFonts w:ascii="Arial" w:eastAsia="Times New Roman" w:hAnsi="Arial" w:cs="Arial"/>
          <w:lang w:val="en-AU" w:eastAsia="en-AU"/>
        </w:rPr>
        <w:t xml:space="preserve"> T</w:t>
      </w:r>
      <w:r w:rsidRPr="45E92256">
        <w:rPr>
          <w:rFonts w:ascii="Arial" w:eastAsia="Times New Roman" w:hAnsi="Arial" w:cs="Arial"/>
          <w:lang w:val="en-AU" w:eastAsia="en-AU"/>
        </w:rPr>
        <w:t xml:space="preserve">able </w:t>
      </w:r>
      <w:r w:rsidR="12E99EFB" w:rsidRPr="45E92256">
        <w:rPr>
          <w:rFonts w:ascii="Arial" w:eastAsia="Times New Roman" w:hAnsi="Arial" w:cs="Arial"/>
          <w:lang w:val="en-AU" w:eastAsia="en-AU"/>
        </w:rPr>
        <w:t xml:space="preserve">was held online and </w:t>
      </w:r>
      <w:r w:rsidRPr="45E92256">
        <w:rPr>
          <w:rFonts w:ascii="Arial" w:eastAsia="Times New Roman" w:hAnsi="Arial" w:cs="Arial"/>
          <w:lang w:val="en-AU" w:eastAsia="en-AU"/>
        </w:rPr>
        <w:t>brought</w:t>
      </w:r>
      <w:r w:rsidR="50D269A2" w:rsidRPr="45E92256">
        <w:rPr>
          <w:rFonts w:ascii="Arial" w:eastAsia="Times New Roman" w:hAnsi="Arial" w:cs="Arial"/>
          <w:lang w:val="en-AU" w:eastAsia="en-AU"/>
        </w:rPr>
        <w:t xml:space="preserve"> together </w:t>
      </w:r>
      <w:r w:rsidR="7C9829AD" w:rsidRPr="45E92256">
        <w:rPr>
          <w:rFonts w:ascii="Arial" w:eastAsia="Times New Roman" w:hAnsi="Arial" w:cs="Arial"/>
          <w:lang w:val="en-AU" w:eastAsia="en-AU"/>
        </w:rPr>
        <w:t xml:space="preserve">280 participants nationally from </w:t>
      </w:r>
      <w:r w:rsidR="50D269A2" w:rsidRPr="45E92256">
        <w:rPr>
          <w:rFonts w:ascii="Arial" w:eastAsia="Times New Roman" w:hAnsi="Arial" w:cs="Arial"/>
          <w:lang w:val="en-AU" w:eastAsia="en-AU"/>
        </w:rPr>
        <w:t xml:space="preserve">disability service providers and health professionals to discuss </w:t>
      </w:r>
      <w:r w:rsidR="25998331" w:rsidRPr="45E92256">
        <w:rPr>
          <w:rFonts w:ascii="Arial" w:eastAsia="Times New Roman" w:hAnsi="Arial" w:cs="Arial"/>
          <w:lang w:val="en-AU" w:eastAsia="en-AU"/>
        </w:rPr>
        <w:t>the challenges and</w:t>
      </w:r>
      <w:r w:rsidR="50D269A2" w:rsidRPr="45E92256">
        <w:rPr>
          <w:rFonts w:ascii="Arial" w:eastAsia="Times New Roman" w:hAnsi="Arial" w:cs="Arial"/>
          <w:lang w:val="en-AU" w:eastAsia="en-AU"/>
        </w:rPr>
        <w:t xml:space="preserve"> barriers to safe medicine </w:t>
      </w:r>
      <w:r w:rsidR="528D8C37" w:rsidRPr="45E92256">
        <w:rPr>
          <w:rFonts w:ascii="Arial" w:eastAsia="Times New Roman" w:hAnsi="Arial" w:cs="Arial"/>
          <w:lang w:val="en-AU" w:eastAsia="en-AU"/>
        </w:rPr>
        <w:t>use and</w:t>
      </w:r>
      <w:r w:rsidR="25998331" w:rsidRPr="45E92256">
        <w:rPr>
          <w:rFonts w:ascii="Arial" w:eastAsia="Times New Roman" w:hAnsi="Arial" w:cs="Arial"/>
          <w:lang w:val="en-AU" w:eastAsia="en-AU"/>
        </w:rPr>
        <w:t xml:space="preserve"> put forward solutions and best practice to address these gaps</w:t>
      </w:r>
      <w:r w:rsidR="50D269A2" w:rsidRPr="45E92256">
        <w:rPr>
          <w:rFonts w:ascii="Arial" w:eastAsia="Times New Roman" w:hAnsi="Arial" w:cs="Arial"/>
          <w:lang w:val="en-AU" w:eastAsia="en-AU"/>
        </w:rPr>
        <w:t xml:space="preserve">. </w:t>
      </w:r>
      <w:r w:rsidR="51916196" w:rsidRPr="45E92256">
        <w:rPr>
          <w:rFonts w:ascii="Arial" w:eastAsia="Times New Roman" w:hAnsi="Arial" w:cs="Arial"/>
          <w:lang w:val="en-AU" w:eastAsia="en-AU"/>
        </w:rPr>
        <w:t>The Round Table event is part of the NDS Positive Health Outcomes Project, funded by the Australian Government Department of Social Services.</w:t>
      </w:r>
      <w:bookmarkStart w:id="6" w:name="_Toc155697313"/>
    </w:p>
    <w:p w14:paraId="28BDF13A" w14:textId="7CEB9E13" w:rsidR="00BB1B30" w:rsidRPr="00DD0FFE" w:rsidRDefault="4337553C" w:rsidP="00F03B0D">
      <w:pPr>
        <w:pStyle w:val="NormalWeb"/>
        <w:spacing w:before="200" w:after="0"/>
        <w:rPr>
          <w:rFonts w:ascii="Arial" w:hAnsi="Arial" w:cs="Arial"/>
        </w:rPr>
      </w:pPr>
      <w:r w:rsidRPr="00104825">
        <w:rPr>
          <w:rStyle w:val="Heading2Char"/>
          <w:sz w:val="36"/>
          <w:szCs w:val="36"/>
        </w:rPr>
        <w:t xml:space="preserve">Medication </w:t>
      </w:r>
      <w:r w:rsidR="0412786A" w:rsidRPr="00104825">
        <w:rPr>
          <w:rStyle w:val="Heading2Char"/>
          <w:sz w:val="36"/>
          <w:szCs w:val="36"/>
        </w:rPr>
        <w:t xml:space="preserve">Round Table </w:t>
      </w:r>
      <w:r w:rsidR="31A744FA" w:rsidRPr="00104825">
        <w:rPr>
          <w:rStyle w:val="Heading2Char"/>
          <w:sz w:val="36"/>
          <w:szCs w:val="36"/>
        </w:rPr>
        <w:t xml:space="preserve">Key </w:t>
      </w:r>
      <w:r w:rsidR="0412786A" w:rsidRPr="00104825">
        <w:rPr>
          <w:rStyle w:val="Heading2Char"/>
          <w:sz w:val="36"/>
          <w:szCs w:val="36"/>
        </w:rPr>
        <w:t>T</w:t>
      </w:r>
      <w:r w:rsidR="31A744FA" w:rsidRPr="00104825">
        <w:rPr>
          <w:rStyle w:val="Heading2Char"/>
          <w:sz w:val="36"/>
          <w:szCs w:val="36"/>
        </w:rPr>
        <w:t>hemes</w:t>
      </w:r>
      <w:bookmarkEnd w:id="6"/>
      <w:r w:rsidR="7326F767" w:rsidRPr="14F2B9DB">
        <w:rPr>
          <w:rStyle w:val="Heading2Char"/>
        </w:rPr>
        <w:t xml:space="preserve"> </w:t>
      </w:r>
      <w:r w:rsidR="72B9DAF2" w:rsidRPr="14F2B9DB">
        <w:rPr>
          <w:rStyle w:val="Heading2Char"/>
        </w:rPr>
        <w:t xml:space="preserve"> </w:t>
      </w:r>
      <w:r w:rsidR="3DAC4FF8" w:rsidRPr="14F2B9DB">
        <w:rPr>
          <w:rStyle w:val="Heading2Char"/>
        </w:rPr>
        <w:t xml:space="preserve"> </w:t>
      </w:r>
      <w:r w:rsidR="00E2015B">
        <w:br/>
      </w:r>
      <w:r w:rsidR="42E9CB11" w:rsidRPr="00DD0FFE">
        <w:rPr>
          <w:rFonts w:ascii="Arial" w:hAnsi="Arial" w:cs="Arial"/>
        </w:rPr>
        <w:t xml:space="preserve">There were </w:t>
      </w:r>
      <w:r w:rsidR="144C5174" w:rsidRPr="00DD0FFE">
        <w:rPr>
          <w:rFonts w:ascii="Arial" w:hAnsi="Arial" w:cs="Arial"/>
        </w:rPr>
        <w:t>six</w:t>
      </w:r>
      <w:r w:rsidR="42E9CB11" w:rsidRPr="00DD0FFE">
        <w:rPr>
          <w:rFonts w:ascii="Arial" w:hAnsi="Arial" w:cs="Arial"/>
        </w:rPr>
        <w:t xml:space="preserve"> key themes which </w:t>
      </w:r>
      <w:r w:rsidR="6357CD6E" w:rsidRPr="00DD0FFE">
        <w:rPr>
          <w:rFonts w:ascii="Arial" w:hAnsi="Arial" w:cs="Arial"/>
        </w:rPr>
        <w:t xml:space="preserve">Round Table </w:t>
      </w:r>
      <w:r w:rsidR="4788A363" w:rsidRPr="00DD0FFE">
        <w:rPr>
          <w:rFonts w:ascii="Arial" w:hAnsi="Arial" w:cs="Arial"/>
        </w:rPr>
        <w:t>participants</w:t>
      </w:r>
      <w:r w:rsidR="42E9CB11" w:rsidRPr="00DD0FFE">
        <w:rPr>
          <w:rFonts w:ascii="Arial" w:hAnsi="Arial" w:cs="Arial"/>
        </w:rPr>
        <w:t xml:space="preserve"> raised as challenges </w:t>
      </w:r>
      <w:r w:rsidR="5B214BAB" w:rsidRPr="00DD0FFE">
        <w:rPr>
          <w:rFonts w:ascii="Arial" w:hAnsi="Arial" w:cs="Arial"/>
        </w:rPr>
        <w:t xml:space="preserve">in the delivery of </w:t>
      </w:r>
      <w:r w:rsidR="42E9CB11" w:rsidRPr="00DD0FFE">
        <w:rPr>
          <w:rFonts w:ascii="Arial" w:hAnsi="Arial" w:cs="Arial"/>
        </w:rPr>
        <w:t>medicatio</w:t>
      </w:r>
      <w:r w:rsidR="5B214BAB" w:rsidRPr="00DD0FFE">
        <w:rPr>
          <w:rFonts w:ascii="Arial" w:hAnsi="Arial" w:cs="Arial"/>
        </w:rPr>
        <w:t>n</w:t>
      </w:r>
      <w:r w:rsidR="1663DED3" w:rsidRPr="00DD0FFE">
        <w:rPr>
          <w:rFonts w:ascii="Arial" w:hAnsi="Arial" w:cs="Arial"/>
        </w:rPr>
        <w:t xml:space="preserve"> management</w:t>
      </w:r>
      <w:r w:rsidR="0591BC26" w:rsidRPr="00DD0FFE">
        <w:rPr>
          <w:rFonts w:ascii="Arial" w:hAnsi="Arial" w:cs="Arial"/>
        </w:rPr>
        <w:t>.</w:t>
      </w:r>
      <w:r w:rsidR="623F1C90" w:rsidRPr="00DD0FFE">
        <w:rPr>
          <w:rFonts w:ascii="Arial" w:hAnsi="Arial" w:cs="Arial"/>
        </w:rPr>
        <w:t xml:space="preserve"> </w:t>
      </w:r>
      <w:r w:rsidR="65416203" w:rsidRPr="00DD0FFE">
        <w:rPr>
          <w:rFonts w:ascii="Arial" w:hAnsi="Arial" w:cs="Arial"/>
        </w:rPr>
        <w:t>These were confirmed in sector consultations.</w:t>
      </w:r>
    </w:p>
    <w:p w14:paraId="266F524A" w14:textId="455FD3CB" w:rsidR="00BB1B30" w:rsidRPr="00B8535B" w:rsidRDefault="00BF5B69" w:rsidP="00C22B35">
      <w:pPr>
        <w:pStyle w:val="Heading3"/>
        <w:rPr>
          <w:rFonts w:eastAsia="Times New Roman"/>
          <w:sz w:val="36"/>
          <w:szCs w:val="36"/>
          <w:lang w:val="en-AU" w:eastAsia="en-AU"/>
        </w:rPr>
      </w:pPr>
      <w:r w:rsidRPr="00B8535B">
        <w:rPr>
          <w:sz w:val="36"/>
          <w:szCs w:val="36"/>
        </w:rPr>
        <w:t xml:space="preserve">Key Themes: </w:t>
      </w:r>
    </w:p>
    <w:p w14:paraId="2FB9EABC" w14:textId="77777777" w:rsidR="003F05C2" w:rsidRDefault="78880031" w:rsidP="00427F7B">
      <w:r>
        <w:t>Theme 1: Medication legislation and NDIS Commission guidance</w:t>
      </w:r>
      <w:r w:rsidR="00E93C1B">
        <w:br/>
      </w:r>
      <w:r>
        <w:t xml:space="preserve">Theme 2: </w:t>
      </w:r>
      <w:r w:rsidR="7CABDEDF">
        <w:t>Disability w</w:t>
      </w:r>
      <w:r>
        <w:t>orkforce and training</w:t>
      </w:r>
      <w:r w:rsidR="00E93C1B">
        <w:br/>
      </w:r>
      <w:r w:rsidR="4A940E46">
        <w:t>Theme 3: Medication management</w:t>
      </w:r>
      <w:r w:rsidR="00E93C1B">
        <w:br/>
      </w:r>
      <w:r w:rsidR="7C06057E">
        <w:t xml:space="preserve">Theme 4: Disability </w:t>
      </w:r>
      <w:r w:rsidR="1E1D4603">
        <w:t>s</w:t>
      </w:r>
      <w:r w:rsidR="7C06057E">
        <w:t>ervices policy and procedures</w:t>
      </w:r>
      <w:r w:rsidR="00E93C1B">
        <w:br/>
      </w:r>
      <w:r>
        <w:t xml:space="preserve">Theme </w:t>
      </w:r>
      <w:r w:rsidR="7C06057E">
        <w:t>5</w:t>
      </w:r>
      <w:r>
        <w:t xml:space="preserve">: </w:t>
      </w:r>
      <w:r w:rsidR="086ED45E">
        <w:t xml:space="preserve">Universal </w:t>
      </w:r>
      <w:r w:rsidR="2EBEDE96">
        <w:t xml:space="preserve">health </w:t>
      </w:r>
      <w:r w:rsidR="086ED45E">
        <w:t xml:space="preserve">service </w:t>
      </w:r>
      <w:r w:rsidR="2EBEDE96">
        <w:t>interface</w:t>
      </w:r>
      <w:r w:rsidR="00E93C1B">
        <w:br/>
      </w:r>
      <w:r>
        <w:t xml:space="preserve">Theme </w:t>
      </w:r>
      <w:r w:rsidR="7C06057E">
        <w:t>6</w:t>
      </w:r>
      <w:r>
        <w:t>: Participant experience</w:t>
      </w:r>
    </w:p>
    <w:p w14:paraId="0E630094" w14:textId="69B09DB5" w:rsidR="01F76726" w:rsidRDefault="6E9F7190" w:rsidP="00C22B35">
      <w:bookmarkStart w:id="7" w:name="_Toc155697314"/>
      <w:r w:rsidRPr="001F1FA0">
        <w:rPr>
          <w:rStyle w:val="Heading2Char"/>
          <w:sz w:val="36"/>
          <w:szCs w:val="36"/>
        </w:rPr>
        <w:t xml:space="preserve">Next steps: </w:t>
      </w:r>
      <w:r w:rsidR="0DCB1841" w:rsidRPr="001F1FA0">
        <w:rPr>
          <w:rStyle w:val="Heading2Char"/>
          <w:sz w:val="36"/>
          <w:szCs w:val="36"/>
        </w:rPr>
        <w:t>Options analysis and insights</w:t>
      </w:r>
      <w:bookmarkEnd w:id="7"/>
      <w:r w:rsidR="5E0E3C8F">
        <w:br/>
      </w:r>
      <w:r w:rsidR="22C603AC">
        <w:t xml:space="preserve">Based on the Round Table thematic analysis and sector consultation the following options were identified as potential opportunities for strengthening systems for QUM in disability services. </w:t>
      </w:r>
    </w:p>
    <w:p w14:paraId="11FB8FE8" w14:textId="4DA3BB65" w:rsidR="01F76726" w:rsidRDefault="22C603AC" w:rsidP="00427F7B">
      <w:r>
        <w:t xml:space="preserve">Each option is proposed as a starting point only and further consultation </w:t>
      </w:r>
      <w:r w:rsidR="5E58BC3D">
        <w:t xml:space="preserve">and consideration with disability services and people with disability </w:t>
      </w:r>
      <w:r>
        <w:t>is needed to guide future action.</w:t>
      </w:r>
      <w:r w:rsidR="26DDC05E">
        <w:t xml:space="preserve"> The </w:t>
      </w:r>
      <w:r w:rsidR="2D4456C2">
        <w:t>opportunities</w:t>
      </w:r>
      <w:r w:rsidR="26DDC05E">
        <w:t xml:space="preserve"> outlined are interlinked, and a </w:t>
      </w:r>
      <w:r w:rsidR="2DD9B4A8">
        <w:t>balanced</w:t>
      </w:r>
      <w:r w:rsidR="0C96C95B">
        <w:t xml:space="preserve"> approach</w:t>
      </w:r>
      <w:r w:rsidR="26DDC05E">
        <w:t xml:space="preserve"> is required to ensure improved QUM</w:t>
      </w:r>
      <w:r w:rsidR="12D0DA30">
        <w:t xml:space="preserve"> in disability services. </w:t>
      </w:r>
    </w:p>
    <w:p w14:paraId="19151D16" w14:textId="799CD831" w:rsidR="01F76726" w:rsidRPr="00B8535B" w:rsidRDefault="49A9A9CE" w:rsidP="00C22B35">
      <w:pPr>
        <w:pStyle w:val="Heading3"/>
        <w:rPr>
          <w:sz w:val="36"/>
          <w:szCs w:val="36"/>
        </w:rPr>
      </w:pPr>
      <w:r w:rsidRPr="00B8535B">
        <w:rPr>
          <w:sz w:val="36"/>
          <w:szCs w:val="36"/>
        </w:rPr>
        <w:lastRenderedPageBreak/>
        <w:t xml:space="preserve">Systems Pillar 1: Leadership and governance: </w:t>
      </w:r>
    </w:p>
    <w:p w14:paraId="4225433D" w14:textId="0E9796C9" w:rsidR="01F76726" w:rsidRDefault="49A9A9CE" w:rsidP="00427F7B">
      <w:pPr>
        <w:pStyle w:val="ListParagraph"/>
        <w:numPr>
          <w:ilvl w:val="0"/>
          <w:numId w:val="13"/>
        </w:numPr>
        <w:ind w:left="426"/>
      </w:pPr>
      <w:r>
        <w:t>Legislative or practice guidance uplift: Clear guidance to disability services on the QUM is needed. A review of existing legislation and NDIS Practice guidance should be considered as a first step, with further guidance and tools made available to address identified gaps.</w:t>
      </w:r>
    </w:p>
    <w:p w14:paraId="0EA7890B" w14:textId="5C13A404" w:rsidR="01F76726" w:rsidRDefault="49A9A9CE" w:rsidP="00427F7B">
      <w:pPr>
        <w:pStyle w:val="ListParagraph"/>
        <w:numPr>
          <w:ilvl w:val="0"/>
          <w:numId w:val="13"/>
        </w:numPr>
        <w:ind w:left="426"/>
      </w:pPr>
      <w:r>
        <w:t>Medication incident reporting: That the NDIS Commission provide clarification on the reporting requirements for disability service providers regarding medication error and incidents to the NDIS Commission.</w:t>
      </w:r>
    </w:p>
    <w:p w14:paraId="20D41540" w14:textId="3A3F0A40" w:rsidR="01F76726" w:rsidRDefault="49A9A9CE" w:rsidP="00427F7B">
      <w:pPr>
        <w:pStyle w:val="ListParagraph"/>
        <w:numPr>
          <w:ilvl w:val="0"/>
          <w:numId w:val="13"/>
        </w:numPr>
        <w:ind w:left="426"/>
      </w:pPr>
      <w:r>
        <w:t xml:space="preserve">Medication incident reporting data: That the NDIS Commission makes data on medication errors and incidents available as part of regular reporting, to support continuous quality improvement in the disability sector. </w:t>
      </w:r>
    </w:p>
    <w:p w14:paraId="7397CF21" w14:textId="06D58555" w:rsidR="01F76726" w:rsidRDefault="49A9A9CE" w:rsidP="00427F7B">
      <w:pPr>
        <w:pStyle w:val="ListParagraph"/>
        <w:numPr>
          <w:ilvl w:val="0"/>
          <w:numId w:val="13"/>
        </w:numPr>
        <w:ind w:left="426"/>
      </w:pPr>
      <w:r>
        <w:t>High Intensity Support Skills Descriptors</w:t>
      </w:r>
      <w:r w:rsidR="00421B77">
        <w:t xml:space="preserve"> (HISSDs)</w:t>
      </w:r>
      <w:r>
        <w:t xml:space="preserve">: That the NDIS Commission provides clarity regarding the training requirements for HISSDs, and how the HISSDs will be treated in </w:t>
      </w:r>
      <w:proofErr w:type="spellStart"/>
      <w:r>
        <w:t>organisational</w:t>
      </w:r>
      <w:proofErr w:type="spellEnd"/>
      <w:r>
        <w:t xml:space="preserve"> registration processes.</w:t>
      </w:r>
    </w:p>
    <w:p w14:paraId="7504C79A" w14:textId="4930502D" w:rsidR="01F76726" w:rsidRPr="00B8535B" w:rsidRDefault="49A9A9CE" w:rsidP="00C22B35">
      <w:pPr>
        <w:pStyle w:val="Heading3"/>
        <w:rPr>
          <w:sz w:val="36"/>
          <w:szCs w:val="36"/>
        </w:rPr>
      </w:pPr>
      <w:r w:rsidRPr="00B8535B">
        <w:rPr>
          <w:sz w:val="36"/>
          <w:szCs w:val="36"/>
        </w:rPr>
        <w:t>Systems Pillar 2: Disability workforce</w:t>
      </w:r>
    </w:p>
    <w:p w14:paraId="63082FB3" w14:textId="0185CD48" w:rsidR="01F76726" w:rsidRDefault="49A9A9CE" w:rsidP="00900AFF">
      <w:pPr>
        <w:pStyle w:val="ListParagraph"/>
        <w:numPr>
          <w:ilvl w:val="0"/>
          <w:numId w:val="12"/>
        </w:numPr>
        <w:ind w:left="426"/>
      </w:pPr>
      <w:proofErr w:type="spellStart"/>
      <w:r>
        <w:t>Standardised</w:t>
      </w:r>
      <w:proofErr w:type="spellEnd"/>
      <w:r>
        <w:t xml:space="preserve"> training: </w:t>
      </w:r>
      <w:r w:rsidR="25A7A9EA">
        <w:t>Existing t</w:t>
      </w:r>
      <w:r>
        <w:t>raining courses for disability support workers on medication management are reviewed and where needed updated to reflect contemporary evidenced based practice.</w:t>
      </w:r>
    </w:p>
    <w:p w14:paraId="24EA5129" w14:textId="206E21C4" w:rsidR="01F76726" w:rsidRDefault="49A9A9CE" w:rsidP="00900AFF">
      <w:pPr>
        <w:pStyle w:val="ListParagraph"/>
        <w:numPr>
          <w:ilvl w:val="0"/>
          <w:numId w:val="12"/>
        </w:numPr>
        <w:ind w:left="426"/>
      </w:pPr>
      <w:r>
        <w:t xml:space="preserve">Inclusion of the training in relevant Certificate 3 and 4 disability courses is considered by government in consultation with Registered Training </w:t>
      </w:r>
      <w:proofErr w:type="spellStart"/>
      <w:r>
        <w:t>Organisations</w:t>
      </w:r>
      <w:proofErr w:type="spellEnd"/>
      <w:r>
        <w:t xml:space="preserve"> (RTOs) and disability services. </w:t>
      </w:r>
    </w:p>
    <w:p w14:paraId="3728F9B4" w14:textId="42A5F67D" w:rsidR="01F76726" w:rsidRDefault="49A9A9CE" w:rsidP="00900AFF">
      <w:pPr>
        <w:pStyle w:val="ListParagraph"/>
        <w:numPr>
          <w:ilvl w:val="0"/>
          <w:numId w:val="12"/>
        </w:numPr>
        <w:ind w:left="426"/>
      </w:pPr>
      <w:r>
        <w:t xml:space="preserve">Scope of Practice: In line with findings from the Own Motion Inquiry into Supported Independent Living </w:t>
      </w:r>
      <w:r w:rsidR="005A2134">
        <w:t xml:space="preserve">(SIL) </w:t>
      </w:r>
      <w:r>
        <w:t>and the role of DSW</w:t>
      </w:r>
      <w:r w:rsidR="00556BAC">
        <w:t>s</w:t>
      </w:r>
      <w:r>
        <w:t xml:space="preserve"> in health supports, a DSW medication scope of practice framework is developed, and this is used to inform risk stratified capabilities required for the QUM. </w:t>
      </w:r>
    </w:p>
    <w:p w14:paraId="61D6853C" w14:textId="645B24A6" w:rsidR="01F76726" w:rsidRPr="00900AFF" w:rsidRDefault="49A9A9CE" w:rsidP="00C22B35">
      <w:pPr>
        <w:pStyle w:val="Heading3"/>
        <w:rPr>
          <w:sz w:val="36"/>
          <w:szCs w:val="36"/>
        </w:rPr>
      </w:pPr>
      <w:r w:rsidRPr="00900AFF">
        <w:rPr>
          <w:sz w:val="36"/>
          <w:szCs w:val="36"/>
        </w:rPr>
        <w:t>Systems Pillar 3: Financing</w:t>
      </w:r>
    </w:p>
    <w:p w14:paraId="41DF72CA" w14:textId="5233EA1C" w:rsidR="01F76726" w:rsidRDefault="49A9A9CE" w:rsidP="00900AFF">
      <w:pPr>
        <w:pStyle w:val="ListParagraph"/>
        <w:numPr>
          <w:ilvl w:val="0"/>
          <w:numId w:val="12"/>
        </w:numPr>
        <w:ind w:left="426"/>
      </w:pPr>
      <w:r>
        <w:t>The NDIA deliver a best practice approach to pricing that incentives quality and links to the objectives of the NDIS. Pricing and individual funding need</w:t>
      </w:r>
      <w:r w:rsidR="00B85109">
        <w:t>s</w:t>
      </w:r>
      <w:r>
        <w:t xml:space="preserve"> to</w:t>
      </w:r>
      <w:r w:rsidR="00B51B11">
        <w:t xml:space="preserve"> </w:t>
      </w:r>
      <w:r>
        <w:lastRenderedPageBreak/>
        <w:t>support the QUM for participants with complex or high-risk medication needs</w:t>
      </w:r>
      <w:r w:rsidR="00B51B11">
        <w:t xml:space="preserve"> </w:t>
      </w:r>
      <w:r w:rsidR="00391081">
        <w:t>with their</w:t>
      </w:r>
      <w:r w:rsidR="00B51B11">
        <w:t xml:space="preserve"> service providers</w:t>
      </w:r>
      <w:r>
        <w:t xml:space="preserve">. </w:t>
      </w:r>
    </w:p>
    <w:p w14:paraId="59165499" w14:textId="4582467A" w:rsidR="01F76726" w:rsidRPr="00BD3096" w:rsidRDefault="49A9A9CE" w:rsidP="00C22B35">
      <w:pPr>
        <w:pStyle w:val="Heading3"/>
        <w:rPr>
          <w:b/>
          <w:bCs/>
          <w:sz w:val="36"/>
          <w:szCs w:val="36"/>
        </w:rPr>
      </w:pPr>
      <w:r w:rsidRPr="00BD3096">
        <w:rPr>
          <w:sz w:val="36"/>
          <w:szCs w:val="36"/>
        </w:rPr>
        <w:t>Systems Pillar 4: Disability service tools and delivery</w:t>
      </w:r>
      <w:r w:rsidRPr="00BD3096">
        <w:rPr>
          <w:b/>
          <w:bCs/>
          <w:sz w:val="36"/>
          <w:szCs w:val="36"/>
        </w:rPr>
        <w:t xml:space="preserve"> </w:t>
      </w:r>
    </w:p>
    <w:p w14:paraId="2222E04B" w14:textId="29A51E23" w:rsidR="01F76726" w:rsidRDefault="22C603AC" w:rsidP="00BD3096">
      <w:pPr>
        <w:pStyle w:val="ListParagraph"/>
        <w:numPr>
          <w:ilvl w:val="0"/>
          <w:numId w:val="13"/>
        </w:numPr>
        <w:ind w:left="426"/>
      </w:pPr>
      <w:r>
        <w:t xml:space="preserve">Medication chart: </w:t>
      </w:r>
      <w:r w:rsidR="5563D17B">
        <w:t>That a</w:t>
      </w:r>
      <w:r>
        <w:t xml:space="preserve"> template for disability services medication chart and companion tools </w:t>
      </w:r>
      <w:r w:rsidR="00575E61">
        <w:t xml:space="preserve">are </w:t>
      </w:r>
      <w:r>
        <w:t xml:space="preserve">developed in collaboration with people with disability, providers, medical </w:t>
      </w:r>
      <w:proofErr w:type="gramStart"/>
      <w:r>
        <w:t>professionals</w:t>
      </w:r>
      <w:proofErr w:type="gramEnd"/>
      <w:r>
        <w:t xml:space="preserve"> and other key stakeholders such as the NDIS Commission and the Australian Commission on Safety and Quality in Health Care. </w:t>
      </w:r>
    </w:p>
    <w:p w14:paraId="53CE609C" w14:textId="0A0B8421" w:rsidR="01F76726" w:rsidRDefault="49A9A9CE" w:rsidP="00BD3096">
      <w:pPr>
        <w:pStyle w:val="ListParagraph"/>
        <w:numPr>
          <w:ilvl w:val="0"/>
          <w:numId w:val="13"/>
        </w:numPr>
        <w:ind w:left="426"/>
        <w:rPr>
          <w:rFonts w:eastAsiaTheme="majorEastAsia" w:cstheme="majorBidi"/>
        </w:rPr>
      </w:pPr>
      <w:r w:rsidRPr="7208B4B7">
        <w:rPr>
          <w:rFonts w:cs="Arial"/>
        </w:rPr>
        <w:t xml:space="preserve">Promoting existing good practice: That NDS as part of the Positive Health Outcomes project will promote good practice in QUM including medication management and incident and risk reporting. </w:t>
      </w:r>
    </w:p>
    <w:p w14:paraId="1888697A" w14:textId="2CF649B8" w:rsidR="01F76726" w:rsidRDefault="22C603AC" w:rsidP="00BD3096">
      <w:pPr>
        <w:pStyle w:val="ListParagraph"/>
        <w:numPr>
          <w:ilvl w:val="0"/>
          <w:numId w:val="13"/>
        </w:numPr>
        <w:ind w:left="426"/>
        <w:rPr>
          <w:rFonts w:eastAsiaTheme="majorEastAsia" w:cstheme="majorBidi"/>
        </w:rPr>
      </w:pPr>
      <w:r w:rsidRPr="14F2B9DB">
        <w:rPr>
          <w:rFonts w:cs="Arial"/>
        </w:rPr>
        <w:t xml:space="preserve">Medication </w:t>
      </w:r>
      <w:r w:rsidR="50F2B69A" w:rsidRPr="14F2B9DB">
        <w:rPr>
          <w:rFonts w:cs="Arial"/>
        </w:rPr>
        <w:t>m</w:t>
      </w:r>
      <w:r w:rsidRPr="14F2B9DB">
        <w:rPr>
          <w:rFonts w:cs="Arial"/>
        </w:rPr>
        <w:t xml:space="preserve">anagement resources for </w:t>
      </w:r>
      <w:r w:rsidR="00BD3096" w:rsidRPr="14F2B9DB">
        <w:rPr>
          <w:rFonts w:cs="Arial"/>
        </w:rPr>
        <w:t>providers: That</w:t>
      </w:r>
      <w:r w:rsidRPr="14F2B9DB">
        <w:rPr>
          <w:rFonts w:cs="Arial"/>
        </w:rPr>
        <w:t xml:space="preserve"> NDS will review and collate existing resources that support providers to deliver QUM for people with </w:t>
      </w:r>
      <w:proofErr w:type="gramStart"/>
      <w:r w:rsidRPr="14F2B9DB">
        <w:rPr>
          <w:rFonts w:cs="Arial"/>
        </w:rPr>
        <w:t>disability, and</w:t>
      </w:r>
      <w:proofErr w:type="gramEnd"/>
      <w:r w:rsidRPr="14F2B9DB">
        <w:rPr>
          <w:rFonts w:cs="Arial"/>
        </w:rPr>
        <w:t xml:space="preserve"> identify the gaps.  </w:t>
      </w:r>
    </w:p>
    <w:p w14:paraId="431E7E2F" w14:textId="6A0F3524" w:rsidR="01F76726" w:rsidRPr="00BD3096" w:rsidRDefault="49A9A9CE" w:rsidP="00C22B35">
      <w:pPr>
        <w:pStyle w:val="Heading3"/>
        <w:rPr>
          <w:sz w:val="36"/>
          <w:szCs w:val="36"/>
        </w:rPr>
      </w:pPr>
      <w:r w:rsidRPr="00BD3096">
        <w:rPr>
          <w:sz w:val="36"/>
          <w:szCs w:val="36"/>
        </w:rPr>
        <w:t>Systems Pillar 5: Universal service interface</w:t>
      </w:r>
    </w:p>
    <w:p w14:paraId="19DC83E1" w14:textId="21AA796C" w:rsidR="01F76726" w:rsidRPr="00BD3096" w:rsidRDefault="5D7F6996" w:rsidP="00BD3096">
      <w:pPr>
        <w:pStyle w:val="ListParagraph"/>
        <w:numPr>
          <w:ilvl w:val="0"/>
          <w:numId w:val="14"/>
        </w:numPr>
        <w:ind w:left="426"/>
        <w:rPr>
          <w:rStyle w:val="Heading1Char"/>
          <w:color w:val="auto"/>
          <w:sz w:val="24"/>
          <w:szCs w:val="24"/>
        </w:rPr>
      </w:pPr>
      <w:r w:rsidRPr="00BD3096">
        <w:t xml:space="preserve">National Roadmap QUM integration: </w:t>
      </w:r>
      <w:r w:rsidR="4BD10C72" w:rsidRPr="00BD3096">
        <w:t>That the Department of Social Services liaise with the Department of Health and Ageing to review the National Roadmap for Improving the Health of People with Intellectual Disability</w:t>
      </w:r>
      <w:r w:rsidR="4BD10C72" w:rsidRPr="00BD3096">
        <w:rPr>
          <w:rStyle w:val="EndnoteReference"/>
        </w:rPr>
        <w:t xml:space="preserve"> </w:t>
      </w:r>
      <w:r w:rsidR="4BD10C72" w:rsidRPr="00BD3096">
        <w:t xml:space="preserve">action </w:t>
      </w:r>
      <w:proofErr w:type="gramStart"/>
      <w:r w:rsidR="4BD10C72" w:rsidRPr="00BD3096">
        <w:t>plan, and</w:t>
      </w:r>
      <w:proofErr w:type="gramEnd"/>
      <w:r w:rsidR="4BD10C72" w:rsidRPr="00BD3096">
        <w:t xml:space="preserve"> identify opportunities to integrate QUM in existing actions. </w:t>
      </w:r>
    </w:p>
    <w:p w14:paraId="63C2609B" w14:textId="42394130" w:rsidR="01F76726" w:rsidRPr="00BD3096" w:rsidRDefault="18F82023" w:rsidP="00BD3096">
      <w:pPr>
        <w:pStyle w:val="ListParagraph"/>
        <w:numPr>
          <w:ilvl w:val="0"/>
          <w:numId w:val="14"/>
        </w:numPr>
        <w:ind w:left="426"/>
      </w:pPr>
      <w:r w:rsidRPr="00BD3096">
        <w:t xml:space="preserve">General Practitioner </w:t>
      </w:r>
      <w:r w:rsidR="00037E5B" w:rsidRPr="00BD3096">
        <w:t xml:space="preserve">(GP) </w:t>
      </w:r>
      <w:r w:rsidRPr="00BD3096">
        <w:t xml:space="preserve">guidance: </w:t>
      </w:r>
      <w:r w:rsidR="4BD10C72" w:rsidRPr="00BD3096">
        <w:t>Relevant s</w:t>
      </w:r>
      <w:r w:rsidR="22C603AC" w:rsidRPr="00BD3096">
        <w:t xml:space="preserve">takeholders consult with GPs and review guidance for GPs regarding prescribing requirements </w:t>
      </w:r>
      <w:r w:rsidR="77C66099" w:rsidRPr="00BD3096">
        <w:t xml:space="preserve">including </w:t>
      </w:r>
      <w:r w:rsidR="22C603AC" w:rsidRPr="00BD3096">
        <w:t xml:space="preserve">where NDIS services are involved including </w:t>
      </w:r>
      <w:r w:rsidR="75C5E841" w:rsidRPr="00BD3096">
        <w:t xml:space="preserve">documentation and </w:t>
      </w:r>
      <w:r w:rsidR="22C603AC" w:rsidRPr="00BD3096">
        <w:t xml:space="preserve">medication </w:t>
      </w:r>
      <w:proofErr w:type="gramStart"/>
      <w:r w:rsidR="22C603AC" w:rsidRPr="00BD3096">
        <w:t>charts</w:t>
      </w:r>
      <w:r w:rsidR="74ED2BFC" w:rsidRPr="00BD3096">
        <w:t>,</w:t>
      </w:r>
      <w:r w:rsidR="22C603AC" w:rsidRPr="00BD3096">
        <w:t xml:space="preserve"> and</w:t>
      </w:r>
      <w:proofErr w:type="gramEnd"/>
      <w:r w:rsidR="22C603AC" w:rsidRPr="00BD3096">
        <w:t xml:space="preserve"> prescribing chemical restraint medications. </w:t>
      </w:r>
    </w:p>
    <w:p w14:paraId="75F20038" w14:textId="5337A734" w:rsidR="27175702" w:rsidRDefault="157E6F1A" w:rsidP="69FDA2D2">
      <w:r>
        <w:br/>
      </w:r>
    </w:p>
    <w:p w14:paraId="68C3DDB9" w14:textId="7538E3F5" w:rsidR="38C76472" w:rsidRDefault="38C76472" w:rsidP="38C76472">
      <w:r>
        <w:br w:type="page"/>
      </w:r>
    </w:p>
    <w:p w14:paraId="662C2502" w14:textId="5A78ADC9" w:rsidR="38C76472" w:rsidRDefault="38C76472" w:rsidP="3E31033B"/>
    <w:p w14:paraId="02CC5453" w14:textId="28BD56FA" w:rsidR="009A19AA" w:rsidRDefault="00EE6FCC" w:rsidP="002C7AE4">
      <w:pPr>
        <w:pStyle w:val="Heading1"/>
        <w:numPr>
          <w:ilvl w:val="0"/>
          <w:numId w:val="11"/>
        </w:numPr>
        <w:ind w:left="0" w:hanging="11"/>
      </w:pPr>
      <w:bookmarkStart w:id="8" w:name="_Toc155697315"/>
      <w:r w:rsidRPr="45E92256">
        <w:rPr>
          <w:rStyle w:val="Heading1Char"/>
        </w:rPr>
        <w:t xml:space="preserve">Overview </w:t>
      </w:r>
      <w:r w:rsidR="00D6692E" w:rsidRPr="45E92256">
        <w:rPr>
          <w:rStyle w:val="Heading1Char"/>
        </w:rPr>
        <w:t xml:space="preserve">of the </w:t>
      </w:r>
      <w:r w:rsidR="00A961CE" w:rsidRPr="45E92256">
        <w:rPr>
          <w:rStyle w:val="Heading1Char"/>
        </w:rPr>
        <w:t>Quality Use of Medication</w:t>
      </w:r>
      <w:bookmarkEnd w:id="8"/>
      <w:r w:rsidR="00A961CE" w:rsidRPr="45E92256">
        <w:rPr>
          <w:rStyle w:val="Heading1Char"/>
        </w:rPr>
        <w:t xml:space="preserve"> </w:t>
      </w:r>
      <w:r w:rsidR="00B60236">
        <w:br/>
      </w:r>
      <w:bookmarkStart w:id="9" w:name="_Toc152844653"/>
      <w:bookmarkStart w:id="10" w:name="_Toc155697316"/>
      <w:r w:rsidR="4AA1F982" w:rsidRPr="0079069C">
        <w:rPr>
          <w:rStyle w:val="Heading2Char"/>
          <w:sz w:val="36"/>
          <w:szCs w:val="36"/>
        </w:rPr>
        <w:t xml:space="preserve">2.1 </w:t>
      </w:r>
      <w:r w:rsidR="7340D3A7" w:rsidRPr="0079069C">
        <w:rPr>
          <w:rStyle w:val="Heading2Char"/>
          <w:sz w:val="36"/>
          <w:szCs w:val="36"/>
        </w:rPr>
        <w:t>Introduction</w:t>
      </w:r>
      <w:bookmarkEnd w:id="9"/>
      <w:bookmarkEnd w:id="10"/>
      <w:r w:rsidR="00B60236">
        <w:br/>
      </w:r>
      <w:r w:rsidR="7AA37555">
        <w:t>The NDS</w:t>
      </w:r>
      <w:r w:rsidR="36E10510">
        <w:t xml:space="preserve"> Quality Use of Medication Round</w:t>
      </w:r>
      <w:r w:rsidR="2AD75C8D">
        <w:t xml:space="preserve"> T</w:t>
      </w:r>
      <w:r w:rsidR="36E10510">
        <w:t xml:space="preserve">able </w:t>
      </w:r>
      <w:r w:rsidR="08E9B96A">
        <w:t xml:space="preserve">was </w:t>
      </w:r>
      <w:r w:rsidR="36E10510">
        <w:t xml:space="preserve">undertaken </w:t>
      </w:r>
      <w:r w:rsidR="7AA37555">
        <w:t xml:space="preserve">following </w:t>
      </w:r>
      <w:r w:rsidR="7BDB765F">
        <w:t xml:space="preserve">NDS </w:t>
      </w:r>
      <w:r w:rsidR="0A6307C4">
        <w:t xml:space="preserve">engagement with the </w:t>
      </w:r>
      <w:r w:rsidR="3450D97D">
        <w:t>disability</w:t>
      </w:r>
      <w:r w:rsidR="0A6307C4">
        <w:t xml:space="preserve"> sector through the NDS National </w:t>
      </w:r>
      <w:r w:rsidR="3450D97D">
        <w:t>Quality and Safeguard</w:t>
      </w:r>
      <w:r w:rsidR="176297C8">
        <w:t xml:space="preserve">ing </w:t>
      </w:r>
      <w:r w:rsidR="75EEB4D2">
        <w:t>Communities of Practice</w:t>
      </w:r>
      <w:r w:rsidR="0CDDB31C">
        <w:t xml:space="preserve"> </w:t>
      </w:r>
      <w:r w:rsidR="5A19B59A">
        <w:t>in 2023</w:t>
      </w:r>
      <w:r w:rsidR="42DE95DF">
        <w:t xml:space="preserve">. </w:t>
      </w:r>
      <w:r w:rsidR="0CDDB31C">
        <w:t xml:space="preserve">Attendees </w:t>
      </w:r>
      <w:r w:rsidR="753D9B23">
        <w:t xml:space="preserve">raised specific concerns regarding </w:t>
      </w:r>
      <w:r w:rsidR="2AD75C8D">
        <w:t xml:space="preserve">the challenges and gaps in the </w:t>
      </w:r>
      <w:r w:rsidR="78AA44C6">
        <w:t>Q</w:t>
      </w:r>
      <w:r w:rsidR="753D9B23">
        <w:t xml:space="preserve">uality </w:t>
      </w:r>
      <w:r w:rsidR="78AA44C6">
        <w:t>U</w:t>
      </w:r>
      <w:r w:rsidR="753D9B23">
        <w:t xml:space="preserve">se of </w:t>
      </w:r>
      <w:r w:rsidR="78AA44C6">
        <w:t>M</w:t>
      </w:r>
      <w:r w:rsidR="753D9B23">
        <w:t>edication</w:t>
      </w:r>
      <w:r w:rsidR="78AA44C6">
        <w:t xml:space="preserve"> (QUM) </w:t>
      </w:r>
      <w:r w:rsidR="0CDDB31C">
        <w:t>including the</w:t>
      </w:r>
      <w:r w:rsidR="753D9B23">
        <w:t xml:space="preserve"> </w:t>
      </w:r>
      <w:r w:rsidR="3C3729CE">
        <w:t>NDIS Commission guidance and practice standards</w:t>
      </w:r>
      <w:r w:rsidR="753D9B23">
        <w:t>.</w:t>
      </w:r>
      <w:bookmarkStart w:id="11" w:name="_Toc149309273"/>
    </w:p>
    <w:p w14:paraId="2E89777B" w14:textId="7C4FE55A" w:rsidR="00BD5BF9" w:rsidRDefault="00333558" w:rsidP="002C7AE4">
      <w:r>
        <w:t>The purpose of the Quality Use of Medication Round Table</w:t>
      </w:r>
      <w:r w:rsidR="00E82258">
        <w:t xml:space="preserve"> </w:t>
      </w:r>
      <w:r w:rsidR="00841060">
        <w:t>was</w:t>
      </w:r>
      <w:r>
        <w:t xml:space="preserve"> to bring together </w:t>
      </w:r>
      <w:r w:rsidR="00491437">
        <w:t xml:space="preserve">disability service providers and other </w:t>
      </w:r>
      <w:r w:rsidR="00B377E5">
        <w:t>key</w:t>
      </w:r>
      <w:r w:rsidR="00491437">
        <w:t xml:space="preserve"> stakeholders </w:t>
      </w:r>
      <w:r w:rsidR="00B377E5">
        <w:t>including nurses</w:t>
      </w:r>
      <w:r w:rsidR="0026499D">
        <w:t>,</w:t>
      </w:r>
      <w:r w:rsidR="00B377E5">
        <w:t xml:space="preserve"> </w:t>
      </w:r>
      <w:r w:rsidR="09F39017">
        <w:t>pharmacists,</w:t>
      </w:r>
      <w:r w:rsidR="00B377E5">
        <w:t xml:space="preserve"> </w:t>
      </w:r>
      <w:r w:rsidR="0026499D">
        <w:t xml:space="preserve">and allied health professionals </w:t>
      </w:r>
      <w:r w:rsidR="00491437">
        <w:t>to discuss the challenges and g</w:t>
      </w:r>
      <w:r w:rsidR="00E846BC">
        <w:t>aps within</w:t>
      </w:r>
      <w:r w:rsidR="009232FA">
        <w:t xml:space="preserve"> </w:t>
      </w:r>
      <w:r w:rsidR="00B95278">
        <w:t>QUM</w:t>
      </w:r>
      <w:r w:rsidR="009232FA">
        <w:t xml:space="preserve"> </w:t>
      </w:r>
      <w:r w:rsidR="00DA3B92">
        <w:t>for disability services</w:t>
      </w:r>
      <w:r w:rsidR="0043208D">
        <w:t xml:space="preserve">, which may be impacting on the health outcomes of people with </w:t>
      </w:r>
      <w:r w:rsidR="0012467E">
        <w:t>disability</w:t>
      </w:r>
      <w:r w:rsidR="0043208D">
        <w:t xml:space="preserve">. </w:t>
      </w:r>
    </w:p>
    <w:p w14:paraId="7150DA1F" w14:textId="77777777" w:rsidR="00DF1A83" w:rsidRDefault="0043208D" w:rsidP="002C7AE4">
      <w:r>
        <w:t>T</w:t>
      </w:r>
      <w:r w:rsidR="00743F68">
        <w:t xml:space="preserve">he </w:t>
      </w:r>
      <w:r w:rsidR="00B377E5">
        <w:t>R</w:t>
      </w:r>
      <w:r w:rsidR="00743F68">
        <w:t>ound</w:t>
      </w:r>
      <w:r w:rsidR="00B377E5">
        <w:t xml:space="preserve"> T</w:t>
      </w:r>
      <w:r w:rsidR="00743F68">
        <w:t>able discussions and analysis are captured within this report</w:t>
      </w:r>
      <w:r w:rsidR="00752FB4">
        <w:t xml:space="preserve"> </w:t>
      </w:r>
      <w:r w:rsidR="00743F68">
        <w:t xml:space="preserve">with recommendations </w:t>
      </w:r>
      <w:r w:rsidR="001B7741">
        <w:t>focused on improving the quality and safeguarding of services</w:t>
      </w:r>
      <w:r w:rsidR="00752FB4">
        <w:t xml:space="preserve">, </w:t>
      </w:r>
      <w:r w:rsidR="00743F68">
        <w:t xml:space="preserve">for government and actions for NDS </w:t>
      </w:r>
      <w:r w:rsidR="00DA3B92">
        <w:t xml:space="preserve">address these challenges. </w:t>
      </w:r>
    </w:p>
    <w:p w14:paraId="7F286B39" w14:textId="3DD9F7E9" w:rsidR="00A647C2" w:rsidRPr="004B1F4D" w:rsidRDefault="00EE7D5F" w:rsidP="00920539">
      <w:pPr>
        <w:pStyle w:val="Heading2"/>
        <w:rPr>
          <w:sz w:val="36"/>
          <w:szCs w:val="36"/>
        </w:rPr>
      </w:pPr>
      <w:bookmarkStart w:id="12" w:name="_Toc155697317"/>
      <w:r w:rsidRPr="004B1F4D">
        <w:rPr>
          <w:rStyle w:val="Heading3Char"/>
          <w:sz w:val="36"/>
          <w:szCs w:val="36"/>
        </w:rPr>
        <w:t xml:space="preserve">2.2 </w:t>
      </w:r>
      <w:r w:rsidR="00E82258" w:rsidRPr="004B1F4D">
        <w:rPr>
          <w:rStyle w:val="Heading3Char"/>
          <w:sz w:val="36"/>
          <w:szCs w:val="36"/>
        </w:rPr>
        <w:t xml:space="preserve">NDS </w:t>
      </w:r>
      <w:r w:rsidR="00A647C2" w:rsidRPr="004B1F4D">
        <w:rPr>
          <w:rStyle w:val="Heading3Char"/>
          <w:sz w:val="36"/>
          <w:szCs w:val="36"/>
        </w:rPr>
        <w:t>Positive Health Outcomes</w:t>
      </w:r>
      <w:r w:rsidR="00A647C2" w:rsidRPr="004B1F4D">
        <w:rPr>
          <w:sz w:val="36"/>
          <w:szCs w:val="36"/>
        </w:rPr>
        <w:t xml:space="preserve"> </w:t>
      </w:r>
      <w:r w:rsidR="006D6EE6" w:rsidRPr="004B1F4D">
        <w:rPr>
          <w:rStyle w:val="Heading3Char"/>
          <w:sz w:val="36"/>
          <w:szCs w:val="36"/>
        </w:rPr>
        <w:t>p</w:t>
      </w:r>
      <w:r w:rsidR="00A647C2" w:rsidRPr="004B1F4D">
        <w:rPr>
          <w:rStyle w:val="Heading3Char"/>
          <w:sz w:val="36"/>
          <w:szCs w:val="36"/>
        </w:rPr>
        <w:t>roject</w:t>
      </w:r>
      <w:bookmarkEnd w:id="12"/>
      <w:r w:rsidR="00A647C2" w:rsidRPr="004B1F4D">
        <w:rPr>
          <w:sz w:val="36"/>
          <w:szCs w:val="36"/>
        </w:rPr>
        <w:t xml:space="preserve"> </w:t>
      </w:r>
      <w:bookmarkEnd w:id="11"/>
    </w:p>
    <w:p w14:paraId="4CA65FA5" w14:textId="402F82B4" w:rsidR="00A647C2" w:rsidRPr="00B278AA" w:rsidRDefault="00967A02" w:rsidP="002C7AE4">
      <w:r>
        <w:t xml:space="preserve">The Quality </w:t>
      </w:r>
      <w:r w:rsidR="00C97F86">
        <w:t>U</w:t>
      </w:r>
      <w:r>
        <w:t xml:space="preserve">se of Medication Roundtable </w:t>
      </w:r>
      <w:r w:rsidR="00895A06">
        <w:t xml:space="preserve">is part of the NDS </w:t>
      </w:r>
      <w:r w:rsidR="00A647C2">
        <w:t>Positive Health Outcomes Project</w:t>
      </w:r>
      <w:r w:rsidR="00895A06">
        <w:t xml:space="preserve">, </w:t>
      </w:r>
      <w:r w:rsidR="00A647C2">
        <w:t>funded by the Australian Government</w:t>
      </w:r>
      <w:r w:rsidR="00895A06">
        <w:t xml:space="preserve">. The project is </w:t>
      </w:r>
      <w:r w:rsidR="00A647C2">
        <w:t>focus</w:t>
      </w:r>
      <w:r w:rsidR="00895A06">
        <w:t>ing</w:t>
      </w:r>
      <w:r w:rsidR="00A647C2">
        <w:t xml:space="preserve"> on engagement and education to support positive health outcomes for people with disabilit</w:t>
      </w:r>
      <w:r w:rsidR="007205AC">
        <w:t>y</w:t>
      </w:r>
      <w:r w:rsidR="00A647C2">
        <w:t xml:space="preserve">. </w:t>
      </w:r>
    </w:p>
    <w:p w14:paraId="25B01330" w14:textId="77777777" w:rsidR="00A647C2" w:rsidRPr="00B278AA" w:rsidRDefault="00A647C2" w:rsidP="002C7AE4">
      <w:r w:rsidRPr="32AC0601">
        <w:lastRenderedPageBreak/>
        <w:t>The project objectives are:</w:t>
      </w:r>
    </w:p>
    <w:p w14:paraId="6EDCCE88" w14:textId="10246CB9" w:rsidR="00A647C2" w:rsidRPr="00B278AA" w:rsidRDefault="00A647C2" w:rsidP="002C7AE4">
      <w:pPr>
        <w:pStyle w:val="ListParagraph"/>
        <w:numPr>
          <w:ilvl w:val="0"/>
          <w:numId w:val="6"/>
        </w:numPr>
        <w:spacing w:after="120"/>
        <w:ind w:left="426"/>
      </w:pPr>
      <w:r w:rsidRPr="000B0B5A">
        <w:t xml:space="preserve">Build knowledge, skills and confidence among disability </w:t>
      </w:r>
      <w:proofErr w:type="spellStart"/>
      <w:r w:rsidRPr="000B0B5A">
        <w:t>organisations</w:t>
      </w:r>
      <w:proofErr w:type="spellEnd"/>
      <w:r w:rsidRPr="000B0B5A">
        <w:t>, senior leaders, managers, and frontline workers regarding safe, quality health supports for people with disabilit</w:t>
      </w:r>
      <w:r w:rsidR="007205AC">
        <w:t>y</w:t>
      </w:r>
      <w:r w:rsidRPr="000B0B5A">
        <w:t xml:space="preserve">. </w:t>
      </w:r>
    </w:p>
    <w:p w14:paraId="27EC3D28" w14:textId="77777777" w:rsidR="00A647C2" w:rsidRPr="00B278AA" w:rsidRDefault="00A647C2" w:rsidP="002C7AE4">
      <w:pPr>
        <w:pStyle w:val="ListParagraph"/>
        <w:numPr>
          <w:ilvl w:val="0"/>
          <w:numId w:val="6"/>
        </w:numPr>
        <w:spacing w:after="120"/>
        <w:ind w:left="426"/>
      </w:pPr>
      <w:r w:rsidRPr="000B0B5A">
        <w:t>Create a sustainable resource for providers to return to and give opportunity to discuss and hear about contemporary good practice.</w:t>
      </w:r>
    </w:p>
    <w:p w14:paraId="30391BFB" w14:textId="1FFF5F77" w:rsidR="009A19AA" w:rsidRPr="009A19AA" w:rsidRDefault="00A647C2" w:rsidP="002C7AE4">
      <w:pPr>
        <w:pStyle w:val="ListParagraph"/>
        <w:numPr>
          <w:ilvl w:val="0"/>
          <w:numId w:val="6"/>
        </w:numPr>
        <w:spacing w:after="120"/>
        <w:ind w:left="426"/>
        <w:rPr>
          <w:szCs w:val="24"/>
        </w:rPr>
      </w:pPr>
      <w:r w:rsidRPr="000B0B5A">
        <w:t>Develop a deeper understanding of the issues impacting NDIS provider delivery of health supports for people with disabilit</w:t>
      </w:r>
      <w:r w:rsidR="007205AC">
        <w:t>y</w:t>
      </w:r>
      <w:r w:rsidRPr="000B0B5A">
        <w:t xml:space="preserve"> and the interactions with health care systems. </w:t>
      </w:r>
    </w:p>
    <w:p w14:paraId="369638B5" w14:textId="73352ED8" w:rsidR="00B31694" w:rsidRPr="00B86EEF" w:rsidRDefault="00B86EEF" w:rsidP="002C7AE4">
      <w:pPr>
        <w:spacing w:after="120"/>
      </w:pPr>
      <w:r>
        <w:t xml:space="preserve">The Round Table </w:t>
      </w:r>
      <w:r w:rsidR="00AE580D">
        <w:t xml:space="preserve">and </w:t>
      </w:r>
      <w:r w:rsidR="0222B735">
        <w:t xml:space="preserve">this </w:t>
      </w:r>
      <w:r w:rsidR="00AE580D">
        <w:t xml:space="preserve">subsequent report </w:t>
      </w:r>
      <w:proofErr w:type="gramStart"/>
      <w:r w:rsidR="00AE580D">
        <w:t>include</w:t>
      </w:r>
      <w:r w:rsidR="2BE04C71">
        <w:t>s</w:t>
      </w:r>
      <w:proofErr w:type="gramEnd"/>
      <w:r w:rsidR="00AE580D">
        <w:t xml:space="preserve"> </w:t>
      </w:r>
      <w:r w:rsidR="0872D39F">
        <w:t xml:space="preserve">insights and options </w:t>
      </w:r>
      <w:r w:rsidR="00AE580D">
        <w:t>for government</w:t>
      </w:r>
      <w:r w:rsidR="00E82258">
        <w:t xml:space="preserve"> agencies</w:t>
      </w:r>
      <w:r w:rsidR="6E90A1A7">
        <w:t xml:space="preserve"> and other key stakeholders</w:t>
      </w:r>
      <w:r w:rsidR="00AE580D">
        <w:t xml:space="preserve">, as well as identifying actions within the scope of the </w:t>
      </w:r>
      <w:r w:rsidR="6BB28310">
        <w:t xml:space="preserve">NDS </w:t>
      </w:r>
      <w:r w:rsidR="00C43CBA">
        <w:t>P</w:t>
      </w:r>
      <w:r w:rsidR="00AE580D">
        <w:t xml:space="preserve">ositive </w:t>
      </w:r>
      <w:r w:rsidR="00C43CBA">
        <w:t>H</w:t>
      </w:r>
      <w:r w:rsidR="00AE580D">
        <w:t xml:space="preserve">ealth </w:t>
      </w:r>
      <w:r w:rsidR="00C43CBA">
        <w:t>O</w:t>
      </w:r>
      <w:r w:rsidR="00AE580D">
        <w:t>utcomes project</w:t>
      </w:r>
      <w:r w:rsidR="38DF21AB">
        <w:t>.</w:t>
      </w:r>
      <w:r w:rsidR="003C412C">
        <w:t xml:space="preserve"> </w:t>
      </w:r>
    </w:p>
    <w:p w14:paraId="622DC8E7" w14:textId="02BE884B" w:rsidR="009A19AA" w:rsidRDefault="00EE7D5F" w:rsidP="0079069C">
      <w:pPr>
        <w:pStyle w:val="Heading1"/>
      </w:pPr>
      <w:bookmarkStart w:id="13" w:name="_Toc155697318"/>
      <w:r w:rsidRPr="45E92256">
        <w:rPr>
          <w:rStyle w:val="Heading1Char"/>
        </w:rPr>
        <w:t>3</w:t>
      </w:r>
      <w:r w:rsidR="00B31694" w:rsidRPr="45E92256">
        <w:rPr>
          <w:rStyle w:val="Heading1Char"/>
        </w:rPr>
        <w:t xml:space="preserve">.0 </w:t>
      </w:r>
      <w:r w:rsidR="00EA425B" w:rsidRPr="45E92256">
        <w:rPr>
          <w:rStyle w:val="Heading1Char"/>
        </w:rPr>
        <w:t xml:space="preserve">Setting the </w:t>
      </w:r>
      <w:r w:rsidR="006D6EE6" w:rsidRPr="45E92256">
        <w:rPr>
          <w:rStyle w:val="Heading1Char"/>
        </w:rPr>
        <w:t>s</w:t>
      </w:r>
      <w:r w:rsidR="00EA425B" w:rsidRPr="45E92256">
        <w:rPr>
          <w:rStyle w:val="Heading1Char"/>
        </w:rPr>
        <w:t xml:space="preserve">cene: </w:t>
      </w:r>
      <w:r w:rsidR="00F84D82" w:rsidRPr="45E92256">
        <w:rPr>
          <w:rStyle w:val="Heading1Char"/>
        </w:rPr>
        <w:t>Q</w:t>
      </w:r>
      <w:r w:rsidR="00E7252A" w:rsidRPr="45E92256">
        <w:rPr>
          <w:rStyle w:val="Heading1Char"/>
        </w:rPr>
        <w:t xml:space="preserve">uality </w:t>
      </w:r>
      <w:r w:rsidR="00F84D82" w:rsidRPr="45E92256">
        <w:rPr>
          <w:rStyle w:val="Heading1Char"/>
        </w:rPr>
        <w:t>U</w:t>
      </w:r>
      <w:r w:rsidR="00E7252A" w:rsidRPr="45E92256">
        <w:rPr>
          <w:rStyle w:val="Heading1Char"/>
        </w:rPr>
        <w:t>se</w:t>
      </w:r>
      <w:r w:rsidR="00686C01" w:rsidRPr="45E92256">
        <w:rPr>
          <w:rStyle w:val="Heading1Char"/>
        </w:rPr>
        <w:t xml:space="preserve"> of Medication</w:t>
      </w:r>
      <w:r w:rsidR="00E7252A" w:rsidRPr="45E92256">
        <w:rPr>
          <w:rStyle w:val="Heading1Char"/>
        </w:rPr>
        <w:t xml:space="preserve"> </w:t>
      </w:r>
      <w:r w:rsidR="00686C01" w:rsidRPr="45E92256">
        <w:rPr>
          <w:rStyle w:val="Heading1Char"/>
        </w:rPr>
        <w:t>in</w:t>
      </w:r>
      <w:r w:rsidR="0022629F" w:rsidRPr="45E92256">
        <w:rPr>
          <w:rStyle w:val="Heading1Char"/>
        </w:rPr>
        <w:t xml:space="preserve"> </w:t>
      </w:r>
      <w:r w:rsidR="006D6EE6" w:rsidRPr="45E92256">
        <w:rPr>
          <w:rStyle w:val="Heading1Char"/>
        </w:rPr>
        <w:t>d</w:t>
      </w:r>
      <w:r w:rsidR="00E7252A" w:rsidRPr="45E92256">
        <w:rPr>
          <w:rStyle w:val="Heading1Char"/>
        </w:rPr>
        <w:t xml:space="preserve">isability </w:t>
      </w:r>
      <w:r w:rsidR="006D6EE6" w:rsidRPr="45E92256">
        <w:rPr>
          <w:rStyle w:val="Heading1Char"/>
        </w:rPr>
        <w:t>s</w:t>
      </w:r>
      <w:r w:rsidR="00E7252A" w:rsidRPr="45E92256">
        <w:rPr>
          <w:rStyle w:val="Heading1Char"/>
        </w:rPr>
        <w:t>ervices</w:t>
      </w:r>
      <w:bookmarkEnd w:id="13"/>
      <w:r w:rsidR="00E7252A" w:rsidRPr="45E92256">
        <w:rPr>
          <w:rStyle w:val="Heading1Char"/>
        </w:rPr>
        <w:t xml:space="preserve"> </w:t>
      </w:r>
      <w:r w:rsidR="00CC7AE6">
        <w:br/>
      </w:r>
      <w:bookmarkStart w:id="14" w:name="_Toc152844656"/>
      <w:bookmarkStart w:id="15" w:name="_Toc155697319"/>
      <w:r w:rsidRPr="00F54DC1">
        <w:rPr>
          <w:rStyle w:val="Heading1Char"/>
        </w:rPr>
        <w:t>3</w:t>
      </w:r>
      <w:r w:rsidR="00CC224E" w:rsidRPr="00F54DC1">
        <w:rPr>
          <w:rStyle w:val="Heading1Char"/>
        </w:rPr>
        <w:t xml:space="preserve">.1 </w:t>
      </w:r>
      <w:r w:rsidR="002859D3" w:rsidRPr="00F54DC1">
        <w:rPr>
          <w:rStyle w:val="Heading1Char"/>
        </w:rPr>
        <w:t xml:space="preserve">Quality Use of Medication </w:t>
      </w:r>
      <w:r w:rsidR="00AE46F8" w:rsidRPr="00F54DC1">
        <w:rPr>
          <w:rStyle w:val="Heading1Char"/>
        </w:rPr>
        <w:t>in the NDIS</w:t>
      </w:r>
      <w:bookmarkEnd w:id="14"/>
      <w:bookmarkEnd w:id="15"/>
      <w:r w:rsidR="00CC7AE6">
        <w:br/>
      </w:r>
      <w:r w:rsidR="00C24BD1">
        <w:t xml:space="preserve">QUM </w:t>
      </w:r>
      <w:r w:rsidR="00C228D7">
        <w:t xml:space="preserve">is </w:t>
      </w:r>
      <w:r w:rsidR="00045DB7">
        <w:t xml:space="preserve">the </w:t>
      </w:r>
      <w:r w:rsidR="00C24BD1">
        <w:t>us</w:t>
      </w:r>
      <w:r w:rsidR="00045DB7">
        <w:t>e of</w:t>
      </w:r>
      <w:r w:rsidR="00C24BD1">
        <w:t xml:space="preserve"> medicines in a safe and effective </w:t>
      </w:r>
      <w:r w:rsidR="58A74AB1">
        <w:t>manner and</w:t>
      </w:r>
      <w:r w:rsidR="00053E4E">
        <w:t xml:space="preserve"> is</w:t>
      </w:r>
      <w:r w:rsidR="00C24BD1">
        <w:t xml:space="preserve"> an essential element of </w:t>
      </w:r>
      <w:r w:rsidR="00BD2239">
        <w:t xml:space="preserve">disability </w:t>
      </w:r>
      <w:r w:rsidR="00C24BD1">
        <w:t xml:space="preserve">services. </w:t>
      </w:r>
    </w:p>
    <w:p w14:paraId="5E629226" w14:textId="454EA647" w:rsidR="009A19AA" w:rsidRDefault="005C7F3B" w:rsidP="002C7AE4">
      <w:r>
        <w:t xml:space="preserve">In Australia </w:t>
      </w:r>
      <w:r w:rsidR="004D7196">
        <w:t xml:space="preserve">there </w:t>
      </w:r>
      <w:r w:rsidR="00CC7AE6">
        <w:t>are</w:t>
      </w:r>
      <w:r w:rsidR="004D7196">
        <w:t xml:space="preserve"> 4.4 million people with a disability</w:t>
      </w:r>
      <w:r w:rsidR="00355362">
        <w:t xml:space="preserve">, and over </w:t>
      </w:r>
      <w:r w:rsidR="0099441C">
        <w:t>600</w:t>
      </w:r>
      <w:r w:rsidR="0D01A4E6">
        <w:t>,</w:t>
      </w:r>
      <w:r w:rsidR="0099441C">
        <w:t>000 people accessing the NDIS</w:t>
      </w:r>
      <w:r w:rsidR="00AE036E">
        <w:t xml:space="preserve"> (ABS</w:t>
      </w:r>
      <w:r w:rsidR="00F32875">
        <w:t>,</w:t>
      </w:r>
      <w:r w:rsidR="00AE036E">
        <w:t xml:space="preserve"> 2021)</w:t>
      </w:r>
      <w:r w:rsidR="0099441C">
        <w:t xml:space="preserve">. </w:t>
      </w:r>
      <w:r w:rsidR="00C11D4F">
        <w:t>People with disabilit</w:t>
      </w:r>
      <w:r w:rsidR="007205AC">
        <w:t>y</w:t>
      </w:r>
      <w:r w:rsidR="00C11D4F">
        <w:t xml:space="preserve"> experience poorer health outcomes and a significantly lower life expectancy than people without disabilit</w:t>
      </w:r>
      <w:r w:rsidR="007205AC">
        <w:t>y</w:t>
      </w:r>
      <w:r w:rsidR="00F97C96">
        <w:t xml:space="preserve"> (DRC</w:t>
      </w:r>
      <w:r w:rsidR="002930AC">
        <w:t>,</w:t>
      </w:r>
      <w:r w:rsidR="00F52759">
        <w:t xml:space="preserve"> </w:t>
      </w:r>
      <w:r w:rsidR="0007576C">
        <w:t>2023)</w:t>
      </w:r>
      <w:r w:rsidR="00C11D4F">
        <w:t xml:space="preserve">. </w:t>
      </w:r>
    </w:p>
    <w:p w14:paraId="227F4A7F" w14:textId="6824A3D0" w:rsidR="002D5A8E" w:rsidRPr="009A19AA" w:rsidRDefault="5C8C18B3" w:rsidP="002C7AE4">
      <w:r>
        <w:t>One aspect of maintaining wellbeing and quality</w:t>
      </w:r>
      <w:r w:rsidR="009D4D7A">
        <w:t xml:space="preserve"> of</w:t>
      </w:r>
      <w:r>
        <w:t xml:space="preserve"> life is the appropriate use of medication</w:t>
      </w:r>
      <w:r w:rsidR="6482C974">
        <w:t xml:space="preserve">, however </w:t>
      </w:r>
      <w:r w:rsidR="656CB6E1">
        <w:t>the Take Care Report</w:t>
      </w:r>
      <w:r w:rsidR="6482C974">
        <w:t xml:space="preserve"> from the Pharmaceutical Society of Australia </w:t>
      </w:r>
      <w:r w:rsidR="63431080">
        <w:t>Medicine Safety Facts</w:t>
      </w:r>
      <w:r w:rsidR="25786B0C">
        <w:t xml:space="preserve"> </w:t>
      </w:r>
      <w:r w:rsidR="6AD198C5">
        <w:t>(</w:t>
      </w:r>
      <w:r w:rsidR="5E343096">
        <w:t>20</w:t>
      </w:r>
      <w:r w:rsidR="23C4847A">
        <w:t>19</w:t>
      </w:r>
      <w:r w:rsidR="2B7D53E2">
        <w:t>)</w:t>
      </w:r>
      <w:r w:rsidR="63431080">
        <w:t xml:space="preserve"> </w:t>
      </w:r>
      <w:r w:rsidR="6482C974">
        <w:t>identified p</w:t>
      </w:r>
      <w:r w:rsidR="322B01A2">
        <w:t>eople with disabilit</w:t>
      </w:r>
      <w:r w:rsidR="3AEC3CCE">
        <w:t>y</w:t>
      </w:r>
      <w:r w:rsidR="322B01A2">
        <w:t xml:space="preserve"> face </w:t>
      </w:r>
      <w:r w:rsidR="322B01A2">
        <w:lastRenderedPageBreak/>
        <w:t>significant barriers to</w:t>
      </w:r>
      <w:r w:rsidR="6794B8CB">
        <w:t xml:space="preserve"> access </w:t>
      </w:r>
      <w:r w:rsidR="0B3E30D0">
        <w:t xml:space="preserve">to </w:t>
      </w:r>
      <w:r w:rsidR="6794B8CB">
        <w:t>quality and safe medication</w:t>
      </w:r>
      <w:r w:rsidR="7688644B">
        <w:t xml:space="preserve"> from prescription</w:t>
      </w:r>
      <w:r w:rsidR="39E83C19">
        <w:t xml:space="preserve"> through to medication administration</w:t>
      </w:r>
      <w:r w:rsidR="6794B8CB">
        <w:t xml:space="preserve">. </w:t>
      </w:r>
    </w:p>
    <w:p w14:paraId="05694E08" w14:textId="35E348E6" w:rsidR="00EE6A55" w:rsidRDefault="1A6B77A3" w:rsidP="002C7AE4">
      <w:pPr>
        <w:rPr>
          <w:rStyle w:val="CommentReference"/>
        </w:rPr>
      </w:pPr>
      <w:r w:rsidRPr="1CA8A9F7">
        <w:rPr>
          <w:rFonts w:cs="Arial"/>
        </w:rPr>
        <w:t xml:space="preserve">Unsafe </w:t>
      </w:r>
      <w:r w:rsidR="46A53B55" w:rsidRPr="1CA8A9F7">
        <w:rPr>
          <w:rFonts w:cs="Arial"/>
        </w:rPr>
        <w:t xml:space="preserve">use </w:t>
      </w:r>
      <w:r w:rsidRPr="1CA8A9F7">
        <w:rPr>
          <w:rFonts w:cs="Arial"/>
        </w:rPr>
        <w:t xml:space="preserve">of medication can cause significant harm. The </w:t>
      </w:r>
      <w:r w:rsidR="0176CABF" w:rsidRPr="1CA8A9F7">
        <w:rPr>
          <w:rFonts w:cs="Arial"/>
        </w:rPr>
        <w:t xml:space="preserve">World Health </w:t>
      </w:r>
      <w:proofErr w:type="spellStart"/>
      <w:r w:rsidR="0176CABF" w:rsidRPr="1CA8A9F7">
        <w:rPr>
          <w:rFonts w:cs="Arial"/>
        </w:rPr>
        <w:t>Organi</w:t>
      </w:r>
      <w:r w:rsidR="295D6AC7" w:rsidRPr="1CA8A9F7">
        <w:rPr>
          <w:rFonts w:cs="Arial"/>
        </w:rPr>
        <w:t>s</w:t>
      </w:r>
      <w:r w:rsidR="0176CABF" w:rsidRPr="1CA8A9F7">
        <w:rPr>
          <w:rFonts w:cs="Arial"/>
        </w:rPr>
        <w:t>ation</w:t>
      </w:r>
      <w:proofErr w:type="spellEnd"/>
      <w:r w:rsidR="0176CABF" w:rsidRPr="1CA8A9F7">
        <w:rPr>
          <w:rFonts w:cs="Arial"/>
        </w:rPr>
        <w:t xml:space="preserve"> </w:t>
      </w:r>
      <w:r w:rsidR="28F85EA4" w:rsidRPr="1CA8A9F7">
        <w:rPr>
          <w:rFonts w:cs="Arial"/>
        </w:rPr>
        <w:t>work to address harm in health care settings</w:t>
      </w:r>
      <w:r w:rsidR="00F52759" w:rsidRPr="1CA8A9F7">
        <w:rPr>
          <w:rFonts w:cs="Arial"/>
        </w:rPr>
        <w:t xml:space="preserve">, and the WHO </w:t>
      </w:r>
      <w:proofErr w:type="spellStart"/>
      <w:proofErr w:type="gramStart"/>
      <w:r w:rsidR="00F52759" w:rsidRPr="1CA8A9F7">
        <w:rPr>
          <w:rFonts w:cs="Arial"/>
        </w:rPr>
        <w:t>recogni</w:t>
      </w:r>
      <w:r w:rsidR="0050144A" w:rsidRPr="1CA8A9F7">
        <w:rPr>
          <w:rFonts w:cs="Arial"/>
        </w:rPr>
        <w:t>s</w:t>
      </w:r>
      <w:r w:rsidR="00F52759" w:rsidRPr="1CA8A9F7">
        <w:rPr>
          <w:rFonts w:cs="Arial"/>
        </w:rPr>
        <w:t>es</w:t>
      </w:r>
      <w:proofErr w:type="spellEnd"/>
      <w:r w:rsidR="00F52759" w:rsidRPr="1CA8A9F7">
        <w:rPr>
          <w:rFonts w:cs="Arial"/>
        </w:rPr>
        <w:t xml:space="preserve"> </w:t>
      </w:r>
      <w:r w:rsidR="0176CABF" w:rsidRPr="1CA8A9F7">
        <w:rPr>
          <w:rFonts w:cs="Arial"/>
        </w:rPr>
        <w:t xml:space="preserve"> “</w:t>
      </w:r>
      <w:proofErr w:type="gramEnd"/>
      <w:r w:rsidR="0176CABF" w:rsidRPr="1CA8A9F7">
        <w:rPr>
          <w:rFonts w:cs="Arial"/>
        </w:rPr>
        <w:t>unsafe medication practices and medication errors are a leading cause of avoidable harm in health care systems across the world”</w:t>
      </w:r>
      <w:r w:rsidR="57CD23E4" w:rsidRPr="1CA8A9F7">
        <w:rPr>
          <w:rFonts w:cs="Arial"/>
        </w:rPr>
        <w:t xml:space="preserve"> (WHO, 2017)</w:t>
      </w:r>
      <w:r w:rsidR="3FBEFB21" w:rsidRPr="1CA8A9F7">
        <w:rPr>
          <w:rFonts w:cs="Arial"/>
        </w:rPr>
        <w:t>.</w:t>
      </w:r>
      <w:r w:rsidR="2900B2A1" w:rsidRPr="1CA8A9F7">
        <w:rPr>
          <w:rFonts w:cs="Arial"/>
        </w:rPr>
        <w:t xml:space="preserve"> </w:t>
      </w:r>
      <w:r w:rsidR="0176CABF" w:rsidRPr="1CA8A9F7">
        <w:rPr>
          <w:rFonts w:cs="Arial"/>
        </w:rPr>
        <w:t>In Australia</w:t>
      </w:r>
      <w:r w:rsidR="6CA530E5" w:rsidRPr="1CA8A9F7">
        <w:rPr>
          <w:rFonts w:cs="Arial"/>
        </w:rPr>
        <w:t>,</w:t>
      </w:r>
      <w:r w:rsidR="4AA82BB1" w:rsidRPr="1CA8A9F7">
        <w:rPr>
          <w:rFonts w:cs="Arial"/>
        </w:rPr>
        <w:t xml:space="preserve"> 250</w:t>
      </w:r>
      <w:r w:rsidR="0176CABF" w:rsidRPr="1CA8A9F7">
        <w:rPr>
          <w:rFonts w:cs="Arial"/>
        </w:rPr>
        <w:t xml:space="preserve">,000 </w:t>
      </w:r>
      <w:r w:rsidR="71519733" w:rsidRPr="1CA8A9F7">
        <w:rPr>
          <w:rFonts w:cs="Arial"/>
        </w:rPr>
        <w:t>people are</w:t>
      </w:r>
      <w:r w:rsidR="21249441" w:rsidRPr="1CA8A9F7">
        <w:rPr>
          <w:rFonts w:cs="Arial"/>
        </w:rPr>
        <w:t xml:space="preserve"> </w:t>
      </w:r>
      <w:proofErr w:type="spellStart"/>
      <w:r w:rsidR="0176CABF" w:rsidRPr="1CA8A9F7">
        <w:rPr>
          <w:rFonts w:cs="Arial"/>
        </w:rPr>
        <w:t>hospitalised</w:t>
      </w:r>
      <w:proofErr w:type="spellEnd"/>
      <w:r w:rsidR="0176CABF" w:rsidRPr="1CA8A9F7">
        <w:rPr>
          <w:rFonts w:cs="Arial"/>
        </w:rPr>
        <w:t xml:space="preserve"> each year because of medication error, </w:t>
      </w:r>
      <w:r w:rsidR="5316BEAC" w:rsidRPr="1CA8A9F7">
        <w:rPr>
          <w:rFonts w:cs="Arial"/>
        </w:rPr>
        <w:t>misuse,</w:t>
      </w:r>
      <w:r w:rsidR="0176CABF" w:rsidRPr="1CA8A9F7">
        <w:rPr>
          <w:rFonts w:cs="Arial"/>
        </w:rPr>
        <w:t xml:space="preserve"> and misadventure</w:t>
      </w:r>
      <w:r w:rsidR="6639AD1E" w:rsidRPr="1CA8A9F7">
        <w:rPr>
          <w:rFonts w:cs="Arial"/>
        </w:rPr>
        <w:t xml:space="preserve"> </w:t>
      </w:r>
      <w:r w:rsidR="34C59784" w:rsidRPr="1CA8A9F7">
        <w:rPr>
          <w:rFonts w:cs="Arial"/>
        </w:rPr>
        <w:t xml:space="preserve">(PSA, </w:t>
      </w:r>
      <w:r w:rsidR="720093F3" w:rsidRPr="1CA8A9F7">
        <w:rPr>
          <w:rFonts w:cs="Arial"/>
        </w:rPr>
        <w:t>2021)</w:t>
      </w:r>
      <w:r w:rsidR="0176CABF" w:rsidRPr="1CA8A9F7">
        <w:rPr>
          <w:rFonts w:cs="Arial"/>
        </w:rPr>
        <w:t>.</w:t>
      </w:r>
      <w:r w:rsidR="4AA82BB1" w:rsidRPr="1CA8A9F7">
        <w:rPr>
          <w:rFonts w:cs="Arial"/>
        </w:rPr>
        <w:t xml:space="preserve"> </w:t>
      </w:r>
      <w:r w:rsidR="0176CABF" w:rsidRPr="1CA8A9F7">
        <w:rPr>
          <w:rFonts w:cs="Arial"/>
        </w:rPr>
        <w:t>A</w:t>
      </w:r>
      <w:r w:rsidR="4AA82BB1" w:rsidRPr="1CA8A9F7">
        <w:rPr>
          <w:rFonts w:cs="Arial"/>
        </w:rPr>
        <w:t xml:space="preserve"> further </w:t>
      </w:r>
      <w:r w:rsidR="0176CABF" w:rsidRPr="1CA8A9F7">
        <w:rPr>
          <w:rFonts w:cs="Arial"/>
        </w:rPr>
        <w:t>400,000 presentations to emergency departments are likely to be due to medication</w:t>
      </w:r>
      <w:r w:rsidR="5EB3F6D0" w:rsidRPr="1CA8A9F7">
        <w:rPr>
          <w:rFonts w:cs="Arial"/>
        </w:rPr>
        <w:t xml:space="preserve"> </w:t>
      </w:r>
      <w:r w:rsidR="0176CABF" w:rsidRPr="1CA8A9F7">
        <w:rPr>
          <w:rFonts w:cs="Arial"/>
        </w:rPr>
        <w:t>related problems</w:t>
      </w:r>
      <w:r w:rsidR="1EE74ECC" w:rsidRPr="1CA8A9F7">
        <w:rPr>
          <w:rFonts w:cs="Arial"/>
        </w:rPr>
        <w:t xml:space="preserve"> </w:t>
      </w:r>
      <w:r w:rsidR="4AA82BB1" w:rsidRPr="1CA8A9F7">
        <w:rPr>
          <w:rFonts w:cs="Arial"/>
        </w:rPr>
        <w:t xml:space="preserve">and </w:t>
      </w:r>
      <w:r w:rsidR="0176CABF" w:rsidRPr="1CA8A9F7">
        <w:rPr>
          <w:rFonts w:cs="Arial"/>
        </w:rPr>
        <w:t>50</w:t>
      </w:r>
      <w:r w:rsidR="7E050CAC" w:rsidRPr="1CA8A9F7">
        <w:rPr>
          <w:rFonts w:cs="Arial"/>
        </w:rPr>
        <w:t xml:space="preserve"> per</w:t>
      </w:r>
      <w:r w:rsidR="0050144A" w:rsidRPr="1CA8A9F7">
        <w:rPr>
          <w:rFonts w:cs="Arial"/>
        </w:rPr>
        <w:t xml:space="preserve"> </w:t>
      </w:r>
      <w:r w:rsidR="7E050CAC" w:rsidRPr="1CA8A9F7">
        <w:rPr>
          <w:rFonts w:cs="Arial"/>
        </w:rPr>
        <w:t>cent</w:t>
      </w:r>
      <w:r w:rsidR="4218C7F0" w:rsidRPr="1CA8A9F7">
        <w:rPr>
          <w:rFonts w:cs="Arial"/>
        </w:rPr>
        <w:t xml:space="preserve"> </w:t>
      </w:r>
      <w:r w:rsidR="0176CABF" w:rsidRPr="1CA8A9F7">
        <w:rPr>
          <w:rFonts w:cs="Arial"/>
        </w:rPr>
        <w:t>of this harm is preventable.</w:t>
      </w:r>
      <w:r w:rsidR="383EAB69" w:rsidRPr="1CA8A9F7">
        <w:rPr>
          <w:rStyle w:val="CommentReference"/>
        </w:rPr>
        <w:t xml:space="preserve"> </w:t>
      </w:r>
    </w:p>
    <w:p w14:paraId="0CBB0C89" w14:textId="597EDF2F" w:rsidR="006651E8" w:rsidRPr="008D0A70" w:rsidRDefault="002268D0" w:rsidP="002C7AE4">
      <w:pPr>
        <w:pStyle w:val="NormalWeb"/>
        <w:rPr>
          <w:rFonts w:ascii="Arial" w:hAnsi="Arial" w:cs="Arial"/>
          <w:b/>
          <w:bCs/>
        </w:rPr>
      </w:pPr>
      <w:r>
        <w:rPr>
          <w:rFonts w:ascii="Arial" w:hAnsi="Arial" w:cs="Arial"/>
          <w:b/>
          <w:bCs/>
        </w:rPr>
        <w:t>Table</w:t>
      </w:r>
      <w:r w:rsidR="003F3BFE">
        <w:rPr>
          <w:rFonts w:ascii="Arial" w:hAnsi="Arial" w:cs="Arial"/>
          <w:b/>
          <w:bCs/>
        </w:rPr>
        <w:t xml:space="preserve"> 1</w:t>
      </w:r>
      <w:r w:rsidR="00834A15">
        <w:rPr>
          <w:rFonts w:ascii="Arial" w:hAnsi="Arial" w:cs="Arial"/>
          <w:b/>
          <w:bCs/>
        </w:rPr>
        <w:t xml:space="preserve"> </w:t>
      </w:r>
      <w:r w:rsidR="006651E8" w:rsidRPr="008D0A70">
        <w:rPr>
          <w:rFonts w:ascii="Arial" w:hAnsi="Arial" w:cs="Arial"/>
          <w:b/>
          <w:bCs/>
        </w:rPr>
        <w:t>Average number of PBS subsidized medicines accessed(a)</w:t>
      </w:r>
      <w:r w:rsidR="00603076" w:rsidRPr="008D0A70">
        <w:rPr>
          <w:rFonts w:ascii="Arial" w:hAnsi="Arial" w:cs="Arial"/>
          <w:b/>
          <w:bCs/>
        </w:rPr>
        <w:t xml:space="preserve">, by selected age groups by population </w:t>
      </w:r>
      <w:proofErr w:type="gramStart"/>
      <w:r w:rsidR="00603076" w:rsidRPr="008D0A70">
        <w:rPr>
          <w:rFonts w:ascii="Arial" w:hAnsi="Arial" w:cs="Arial"/>
          <w:b/>
          <w:bCs/>
        </w:rPr>
        <w:t>type</w:t>
      </w:r>
      <w:proofErr w:type="gramEnd"/>
    </w:p>
    <w:p w14:paraId="3C275DC4" w14:textId="2FC5ED8A" w:rsidR="00573962" w:rsidRPr="00573962" w:rsidRDefault="00573962" w:rsidP="00F06A4B">
      <w:pPr>
        <w:pStyle w:val="NormalWeb"/>
        <w:numPr>
          <w:ilvl w:val="0"/>
          <w:numId w:val="29"/>
        </w:numPr>
        <w:rPr>
          <w:rFonts w:ascii="Arial" w:hAnsi="Arial" w:cs="Arial"/>
        </w:rPr>
      </w:pPr>
      <w:r w:rsidRPr="00573962">
        <w:rPr>
          <w:rFonts w:ascii="Arial" w:hAnsi="Arial" w:cs="Arial"/>
        </w:rPr>
        <w:t xml:space="preserve">Based on use of PBS </w:t>
      </w:r>
      <w:proofErr w:type="spellStart"/>
      <w:r w:rsidRPr="00573962">
        <w:rPr>
          <w:rFonts w:ascii="Arial" w:hAnsi="Arial" w:cs="Arial"/>
        </w:rPr>
        <w:t>subsidised</w:t>
      </w:r>
      <w:proofErr w:type="spellEnd"/>
      <w:r w:rsidRPr="00573962">
        <w:rPr>
          <w:rFonts w:ascii="Arial" w:hAnsi="Arial" w:cs="Arial"/>
        </w:rPr>
        <w:t xml:space="preserve"> medicines in the period 1 July 2019 to 30 June 2020.</w:t>
      </w:r>
    </w:p>
    <w:p w14:paraId="4D450DF5" w14:textId="22A8BF9B" w:rsidR="00573962" w:rsidRPr="00573962" w:rsidRDefault="00573962" w:rsidP="00F06A4B">
      <w:pPr>
        <w:pStyle w:val="NormalWeb"/>
        <w:numPr>
          <w:ilvl w:val="0"/>
          <w:numId w:val="29"/>
        </w:numPr>
        <w:rPr>
          <w:rFonts w:ascii="Arial" w:hAnsi="Arial" w:cs="Arial"/>
        </w:rPr>
      </w:pPr>
      <w:r w:rsidRPr="00573962">
        <w:rPr>
          <w:rFonts w:ascii="Arial" w:hAnsi="Arial" w:cs="Arial"/>
        </w:rPr>
        <w:t>Total NDIS population who linked to the MADIP spine, see Technical Note for more details.</w:t>
      </w:r>
    </w:p>
    <w:p w14:paraId="32EC6B44" w14:textId="3ECB737A" w:rsidR="00573962" w:rsidRDefault="00573962" w:rsidP="00F06A4B">
      <w:pPr>
        <w:pStyle w:val="NormalWeb"/>
        <w:numPr>
          <w:ilvl w:val="0"/>
          <w:numId w:val="29"/>
        </w:numPr>
        <w:rPr>
          <w:rFonts w:ascii="Arial" w:hAnsi="Arial" w:cs="Arial"/>
        </w:rPr>
      </w:pPr>
      <w:r w:rsidRPr="00573962">
        <w:rPr>
          <w:rFonts w:ascii="Arial" w:hAnsi="Arial" w:cs="Arial"/>
        </w:rPr>
        <w:t>Total population according to the 2016 Census who linked to the MADIP spine (minus those in the NDIS population), see Technical Note for more details.</w:t>
      </w:r>
    </w:p>
    <w:tbl>
      <w:tblPr>
        <w:tblStyle w:val="TableGrid"/>
        <w:tblW w:w="0" w:type="auto"/>
        <w:tblCellMar>
          <w:top w:w="113" w:type="dxa"/>
          <w:bottom w:w="113" w:type="dxa"/>
        </w:tblCellMar>
        <w:tblLook w:val="00A0" w:firstRow="1" w:lastRow="0" w:firstColumn="1" w:lastColumn="0" w:noHBand="0" w:noVBand="0"/>
        <w:tblDescription w:val="Average number of PBS subsidised medicines accessed (a), by selected age groups by population type. Source: Australian Bureau of Statistics, Characteristics of National Disability Insurance Scheme (NDIS) participants, 2019: Analysis of linked data 22/09/2021"/>
      </w:tblPr>
      <w:tblGrid>
        <w:gridCol w:w="3005"/>
        <w:gridCol w:w="3005"/>
        <w:gridCol w:w="3006"/>
      </w:tblGrid>
      <w:tr w:rsidR="00AE0221" w14:paraId="688F543A" w14:textId="77777777" w:rsidTr="00F06A4B">
        <w:tc>
          <w:tcPr>
            <w:tcW w:w="3005" w:type="dxa"/>
          </w:tcPr>
          <w:p w14:paraId="34D57D41" w14:textId="5FA15E79" w:rsidR="00AE0221" w:rsidRPr="00F06A4B" w:rsidRDefault="00AE0221" w:rsidP="002C7AE4">
            <w:pPr>
              <w:pStyle w:val="NormalWeb"/>
              <w:rPr>
                <w:rFonts w:ascii="Arial" w:hAnsi="Arial" w:cs="Arial"/>
                <w:b/>
                <w:bCs/>
              </w:rPr>
            </w:pPr>
            <w:r w:rsidRPr="00F06A4B">
              <w:rPr>
                <w:rFonts w:ascii="Arial" w:hAnsi="Arial" w:cs="Arial"/>
                <w:b/>
                <w:bCs/>
              </w:rPr>
              <w:t xml:space="preserve">Average number of PBS </w:t>
            </w:r>
            <w:proofErr w:type="spellStart"/>
            <w:r w:rsidRPr="00F06A4B">
              <w:rPr>
                <w:rFonts w:ascii="Arial" w:hAnsi="Arial" w:cs="Arial"/>
                <w:b/>
                <w:bCs/>
              </w:rPr>
              <w:t>subsidised</w:t>
            </w:r>
            <w:proofErr w:type="spellEnd"/>
            <w:r w:rsidRPr="00F06A4B">
              <w:rPr>
                <w:rFonts w:ascii="Arial" w:hAnsi="Arial" w:cs="Arial"/>
                <w:b/>
                <w:bCs/>
              </w:rPr>
              <w:t xml:space="preserve"> medicines accessed</w:t>
            </w:r>
            <w:bookmarkStart w:id="16" w:name="Table_1"/>
            <w:bookmarkEnd w:id="16"/>
            <w:r w:rsidR="00F06A4B">
              <w:rPr>
                <w:rFonts w:ascii="Arial" w:hAnsi="Arial" w:cs="Arial"/>
                <w:b/>
                <w:bCs/>
              </w:rPr>
              <w:t xml:space="preserve"> </w:t>
            </w:r>
            <w:r w:rsidRPr="00F06A4B">
              <w:rPr>
                <w:rFonts w:ascii="Arial" w:hAnsi="Arial" w:cs="Arial"/>
                <w:b/>
                <w:bCs/>
              </w:rPr>
              <w:t>(a), by selected age groups by population type</w:t>
            </w:r>
          </w:p>
        </w:tc>
        <w:tc>
          <w:tcPr>
            <w:tcW w:w="3005" w:type="dxa"/>
          </w:tcPr>
          <w:p w14:paraId="47DEFCA1" w14:textId="4CB232A8" w:rsidR="004B6006" w:rsidRPr="00F06A4B" w:rsidRDefault="004B6006" w:rsidP="004B6006">
            <w:pPr>
              <w:rPr>
                <w:rFonts w:cs="Arial"/>
                <w:b/>
                <w:bCs/>
                <w:color w:val="000000"/>
                <w:szCs w:val="24"/>
              </w:rPr>
            </w:pPr>
            <w:r w:rsidRPr="00F06A4B">
              <w:rPr>
                <w:rFonts w:cs="Arial"/>
                <w:b/>
                <w:bCs/>
                <w:color w:val="000000"/>
                <w:szCs w:val="24"/>
              </w:rPr>
              <w:t>NDIS participants</w:t>
            </w:r>
            <w:r w:rsidR="00F06A4B">
              <w:rPr>
                <w:rFonts w:cs="Arial"/>
                <w:b/>
                <w:bCs/>
                <w:color w:val="000000"/>
                <w:szCs w:val="24"/>
              </w:rPr>
              <w:t xml:space="preserve"> </w:t>
            </w:r>
            <w:r w:rsidRPr="00F06A4B">
              <w:rPr>
                <w:rFonts w:cs="Arial"/>
                <w:b/>
                <w:bCs/>
                <w:color w:val="000000"/>
                <w:szCs w:val="24"/>
              </w:rPr>
              <w:t>(b)</w:t>
            </w:r>
          </w:p>
          <w:p w14:paraId="7D3305D8" w14:textId="77777777" w:rsidR="00AE0221" w:rsidRPr="00F06A4B" w:rsidRDefault="00AE0221" w:rsidP="002C7AE4">
            <w:pPr>
              <w:pStyle w:val="NormalWeb"/>
              <w:rPr>
                <w:rFonts w:ascii="Arial" w:hAnsi="Arial" w:cs="Arial"/>
                <w:b/>
                <w:bCs/>
              </w:rPr>
            </w:pPr>
          </w:p>
        </w:tc>
        <w:tc>
          <w:tcPr>
            <w:tcW w:w="3006" w:type="dxa"/>
          </w:tcPr>
          <w:p w14:paraId="07513A70" w14:textId="6B4E23AE" w:rsidR="004B6006" w:rsidRPr="00F06A4B" w:rsidRDefault="004B6006" w:rsidP="004B6006">
            <w:pPr>
              <w:rPr>
                <w:rFonts w:cs="Arial"/>
                <w:b/>
                <w:bCs/>
                <w:color w:val="000000"/>
                <w:szCs w:val="24"/>
              </w:rPr>
            </w:pPr>
            <w:r w:rsidRPr="00F06A4B">
              <w:rPr>
                <w:rFonts w:cs="Arial"/>
                <w:b/>
                <w:bCs/>
                <w:color w:val="000000"/>
                <w:szCs w:val="24"/>
              </w:rPr>
              <w:t>Rest of population</w:t>
            </w:r>
            <w:r w:rsidR="00F06A4B">
              <w:rPr>
                <w:rFonts w:cs="Arial"/>
                <w:b/>
                <w:bCs/>
                <w:color w:val="000000"/>
                <w:szCs w:val="24"/>
              </w:rPr>
              <w:t xml:space="preserve"> </w:t>
            </w:r>
            <w:r w:rsidRPr="00F06A4B">
              <w:rPr>
                <w:rFonts w:cs="Arial"/>
                <w:b/>
                <w:bCs/>
                <w:color w:val="000000"/>
                <w:szCs w:val="24"/>
              </w:rPr>
              <w:t>(c)</w:t>
            </w:r>
          </w:p>
          <w:p w14:paraId="29742A81" w14:textId="77777777" w:rsidR="00AE0221" w:rsidRPr="00F06A4B" w:rsidRDefault="00AE0221" w:rsidP="002C7AE4">
            <w:pPr>
              <w:pStyle w:val="NormalWeb"/>
              <w:rPr>
                <w:rFonts w:ascii="Arial" w:hAnsi="Arial" w:cs="Arial"/>
                <w:b/>
                <w:bCs/>
              </w:rPr>
            </w:pPr>
          </w:p>
        </w:tc>
      </w:tr>
      <w:tr w:rsidR="00AE0221" w14:paraId="2D880D6F" w14:textId="77777777" w:rsidTr="00F06A4B">
        <w:tc>
          <w:tcPr>
            <w:tcW w:w="3005" w:type="dxa"/>
          </w:tcPr>
          <w:p w14:paraId="5D9F2C34" w14:textId="4745C9F6" w:rsidR="00AE0221" w:rsidRPr="00957115" w:rsidRDefault="004B6006" w:rsidP="004B6006">
            <w:pPr>
              <w:rPr>
                <w:rFonts w:cs="Arial"/>
                <w:color w:val="000000"/>
                <w:szCs w:val="24"/>
              </w:rPr>
            </w:pPr>
            <w:r w:rsidRPr="00957115">
              <w:rPr>
                <w:rFonts w:cs="Arial"/>
                <w:color w:val="000000"/>
                <w:szCs w:val="24"/>
              </w:rPr>
              <w:t>0-6 years</w:t>
            </w:r>
          </w:p>
        </w:tc>
        <w:tc>
          <w:tcPr>
            <w:tcW w:w="3005" w:type="dxa"/>
          </w:tcPr>
          <w:p w14:paraId="3E6FBFC0" w14:textId="45824C82" w:rsidR="00AE0221" w:rsidRPr="00957115" w:rsidRDefault="00F50C06" w:rsidP="00F50C06">
            <w:pPr>
              <w:rPr>
                <w:rFonts w:cs="Arial"/>
                <w:color w:val="000000"/>
                <w:szCs w:val="24"/>
              </w:rPr>
            </w:pPr>
            <w:r w:rsidRPr="00957115">
              <w:rPr>
                <w:rFonts w:cs="Arial"/>
                <w:color w:val="000000"/>
                <w:szCs w:val="24"/>
              </w:rPr>
              <w:t>5.6</w:t>
            </w:r>
            <w:r w:rsidR="0020138A">
              <w:rPr>
                <w:rFonts w:cs="Arial"/>
                <w:color w:val="000000"/>
                <w:szCs w:val="24"/>
              </w:rPr>
              <w:t xml:space="preserve"> per cent </w:t>
            </w:r>
          </w:p>
        </w:tc>
        <w:tc>
          <w:tcPr>
            <w:tcW w:w="3006" w:type="dxa"/>
          </w:tcPr>
          <w:p w14:paraId="601C0210" w14:textId="662BC566" w:rsidR="00AE0221" w:rsidRPr="00957115" w:rsidRDefault="00146657" w:rsidP="00146657">
            <w:pPr>
              <w:rPr>
                <w:rFonts w:cs="Arial"/>
                <w:color w:val="000000"/>
                <w:szCs w:val="24"/>
              </w:rPr>
            </w:pPr>
            <w:r w:rsidRPr="00957115">
              <w:rPr>
                <w:rFonts w:cs="Arial"/>
                <w:color w:val="000000"/>
                <w:szCs w:val="24"/>
              </w:rPr>
              <w:t>3</w:t>
            </w:r>
            <w:r w:rsidR="007446A6">
              <w:rPr>
                <w:rFonts w:cs="Arial"/>
                <w:color w:val="000000"/>
                <w:szCs w:val="24"/>
              </w:rPr>
              <w:t xml:space="preserve"> per cent</w:t>
            </w:r>
          </w:p>
        </w:tc>
      </w:tr>
      <w:tr w:rsidR="00AE0221" w14:paraId="08076A75" w14:textId="77777777" w:rsidTr="00F06A4B">
        <w:tc>
          <w:tcPr>
            <w:tcW w:w="3005" w:type="dxa"/>
          </w:tcPr>
          <w:p w14:paraId="57782B32" w14:textId="19273255" w:rsidR="00AE0221" w:rsidRPr="00957115" w:rsidRDefault="00563047" w:rsidP="00563047">
            <w:pPr>
              <w:rPr>
                <w:rFonts w:cs="Arial"/>
                <w:color w:val="000000"/>
                <w:szCs w:val="24"/>
              </w:rPr>
            </w:pPr>
            <w:r w:rsidRPr="00957115">
              <w:rPr>
                <w:rFonts w:cs="Arial"/>
                <w:color w:val="000000"/>
                <w:szCs w:val="24"/>
              </w:rPr>
              <w:lastRenderedPageBreak/>
              <w:t>7-14 years</w:t>
            </w:r>
          </w:p>
        </w:tc>
        <w:tc>
          <w:tcPr>
            <w:tcW w:w="3005" w:type="dxa"/>
          </w:tcPr>
          <w:p w14:paraId="381E0F21" w14:textId="197EE704" w:rsidR="00AE0221" w:rsidRPr="00957115" w:rsidRDefault="00F50C06" w:rsidP="00F50C06">
            <w:pPr>
              <w:rPr>
                <w:rFonts w:cs="Arial"/>
                <w:color w:val="000000"/>
                <w:szCs w:val="24"/>
              </w:rPr>
            </w:pPr>
            <w:r w:rsidRPr="00957115">
              <w:rPr>
                <w:rFonts w:cs="Arial"/>
                <w:color w:val="000000"/>
                <w:szCs w:val="24"/>
              </w:rPr>
              <w:t>11.1</w:t>
            </w:r>
            <w:r w:rsidR="0020138A">
              <w:rPr>
                <w:rFonts w:cs="Arial"/>
                <w:color w:val="000000"/>
                <w:szCs w:val="24"/>
              </w:rPr>
              <w:t xml:space="preserve"> per cent</w:t>
            </w:r>
          </w:p>
        </w:tc>
        <w:tc>
          <w:tcPr>
            <w:tcW w:w="3006" w:type="dxa"/>
          </w:tcPr>
          <w:p w14:paraId="74374964" w14:textId="7E6945AA" w:rsidR="00AE0221" w:rsidRPr="00957115" w:rsidRDefault="00146657" w:rsidP="00146657">
            <w:pPr>
              <w:rPr>
                <w:rFonts w:cs="Arial"/>
                <w:color w:val="000000"/>
                <w:szCs w:val="24"/>
              </w:rPr>
            </w:pPr>
            <w:r w:rsidRPr="00957115">
              <w:rPr>
                <w:rFonts w:cs="Arial"/>
                <w:color w:val="000000"/>
                <w:szCs w:val="24"/>
              </w:rPr>
              <w:t>3.8</w:t>
            </w:r>
            <w:r w:rsidR="00997C16">
              <w:rPr>
                <w:rFonts w:cs="Arial"/>
                <w:color w:val="000000"/>
                <w:szCs w:val="24"/>
              </w:rPr>
              <w:t xml:space="preserve"> per cent</w:t>
            </w:r>
          </w:p>
        </w:tc>
      </w:tr>
      <w:tr w:rsidR="00563047" w14:paraId="350FD70F" w14:textId="77777777" w:rsidTr="00F06A4B">
        <w:tc>
          <w:tcPr>
            <w:tcW w:w="3005" w:type="dxa"/>
          </w:tcPr>
          <w:p w14:paraId="3397ECEB" w14:textId="47250367" w:rsidR="00563047" w:rsidRPr="00957115" w:rsidRDefault="00563047" w:rsidP="00563047">
            <w:pPr>
              <w:rPr>
                <w:rFonts w:cs="Arial"/>
                <w:color w:val="000000"/>
                <w:szCs w:val="24"/>
              </w:rPr>
            </w:pPr>
            <w:r w:rsidRPr="00957115">
              <w:rPr>
                <w:rFonts w:cs="Arial"/>
                <w:color w:val="000000"/>
                <w:szCs w:val="24"/>
              </w:rPr>
              <w:t>15-34 years</w:t>
            </w:r>
          </w:p>
        </w:tc>
        <w:tc>
          <w:tcPr>
            <w:tcW w:w="3005" w:type="dxa"/>
          </w:tcPr>
          <w:p w14:paraId="6668D227" w14:textId="4E87BC32" w:rsidR="00563047" w:rsidRPr="00957115" w:rsidRDefault="00F50C06" w:rsidP="00F50C06">
            <w:pPr>
              <w:rPr>
                <w:rFonts w:cs="Arial"/>
                <w:color w:val="000000"/>
                <w:szCs w:val="24"/>
              </w:rPr>
            </w:pPr>
            <w:r w:rsidRPr="00957115">
              <w:rPr>
                <w:rFonts w:cs="Arial"/>
                <w:color w:val="000000"/>
                <w:szCs w:val="24"/>
              </w:rPr>
              <w:t>16.8</w:t>
            </w:r>
            <w:r w:rsidR="0020138A">
              <w:rPr>
                <w:rFonts w:cs="Arial"/>
                <w:color w:val="000000"/>
                <w:szCs w:val="24"/>
              </w:rPr>
              <w:t xml:space="preserve"> per cent</w:t>
            </w:r>
          </w:p>
        </w:tc>
        <w:tc>
          <w:tcPr>
            <w:tcW w:w="3006" w:type="dxa"/>
          </w:tcPr>
          <w:p w14:paraId="5E5319C1" w14:textId="74964AE5" w:rsidR="00563047" w:rsidRPr="00957115" w:rsidRDefault="00146657" w:rsidP="00146657">
            <w:pPr>
              <w:rPr>
                <w:rFonts w:cs="Arial"/>
                <w:color w:val="000000"/>
                <w:szCs w:val="24"/>
              </w:rPr>
            </w:pPr>
            <w:r w:rsidRPr="00957115">
              <w:rPr>
                <w:rFonts w:cs="Arial"/>
                <w:color w:val="000000"/>
                <w:szCs w:val="24"/>
              </w:rPr>
              <w:t>6</w:t>
            </w:r>
            <w:r w:rsidR="00997C16">
              <w:rPr>
                <w:rFonts w:cs="Arial"/>
                <w:color w:val="000000"/>
                <w:szCs w:val="24"/>
              </w:rPr>
              <w:t xml:space="preserve"> per cent </w:t>
            </w:r>
          </w:p>
        </w:tc>
      </w:tr>
      <w:tr w:rsidR="00563047" w14:paraId="55E5B94F" w14:textId="77777777" w:rsidTr="00F06A4B">
        <w:tc>
          <w:tcPr>
            <w:tcW w:w="3005" w:type="dxa"/>
          </w:tcPr>
          <w:p w14:paraId="33327CB7" w14:textId="12B171EC" w:rsidR="00563047" w:rsidRPr="00957115" w:rsidRDefault="00563047" w:rsidP="00563047">
            <w:pPr>
              <w:rPr>
                <w:rFonts w:cs="Arial"/>
                <w:color w:val="000000"/>
                <w:szCs w:val="24"/>
              </w:rPr>
            </w:pPr>
            <w:r w:rsidRPr="00957115">
              <w:rPr>
                <w:rFonts w:cs="Arial"/>
                <w:color w:val="000000"/>
                <w:szCs w:val="24"/>
              </w:rPr>
              <w:t>35-44 years</w:t>
            </w:r>
          </w:p>
        </w:tc>
        <w:tc>
          <w:tcPr>
            <w:tcW w:w="3005" w:type="dxa"/>
          </w:tcPr>
          <w:p w14:paraId="32E741D6" w14:textId="6A19CBB4" w:rsidR="00563047" w:rsidRPr="00957115" w:rsidRDefault="00F50C06" w:rsidP="00F50C06">
            <w:pPr>
              <w:rPr>
                <w:rFonts w:cs="Arial"/>
                <w:color w:val="000000"/>
                <w:szCs w:val="24"/>
              </w:rPr>
            </w:pPr>
            <w:r w:rsidRPr="00957115">
              <w:rPr>
                <w:rFonts w:cs="Arial"/>
                <w:color w:val="000000"/>
                <w:szCs w:val="24"/>
              </w:rPr>
              <w:t>24.7</w:t>
            </w:r>
            <w:r w:rsidR="0020138A">
              <w:rPr>
                <w:rFonts w:cs="Arial"/>
                <w:color w:val="000000"/>
                <w:szCs w:val="24"/>
              </w:rPr>
              <w:t xml:space="preserve"> per cent</w:t>
            </w:r>
          </w:p>
        </w:tc>
        <w:tc>
          <w:tcPr>
            <w:tcW w:w="3006" w:type="dxa"/>
          </w:tcPr>
          <w:p w14:paraId="6CD581E9" w14:textId="5B184B83" w:rsidR="00563047" w:rsidRPr="00957115" w:rsidRDefault="00146657" w:rsidP="00146657">
            <w:pPr>
              <w:rPr>
                <w:rFonts w:cs="Arial"/>
                <w:color w:val="000000"/>
                <w:szCs w:val="24"/>
              </w:rPr>
            </w:pPr>
            <w:r w:rsidRPr="00957115">
              <w:rPr>
                <w:rFonts w:cs="Arial"/>
                <w:color w:val="000000"/>
                <w:szCs w:val="24"/>
              </w:rPr>
              <w:t>8.7</w:t>
            </w:r>
            <w:r w:rsidR="00997C16">
              <w:rPr>
                <w:rFonts w:cs="Arial"/>
                <w:color w:val="000000"/>
                <w:szCs w:val="24"/>
              </w:rPr>
              <w:t xml:space="preserve"> per cent </w:t>
            </w:r>
          </w:p>
        </w:tc>
      </w:tr>
      <w:tr w:rsidR="00563047" w14:paraId="152C1E27" w14:textId="77777777" w:rsidTr="00F06A4B">
        <w:tc>
          <w:tcPr>
            <w:tcW w:w="3005" w:type="dxa"/>
          </w:tcPr>
          <w:p w14:paraId="715DE079" w14:textId="68AA05A7" w:rsidR="00563047" w:rsidRPr="00957115" w:rsidRDefault="004E1E9B" w:rsidP="00563047">
            <w:pPr>
              <w:rPr>
                <w:rFonts w:cs="Arial"/>
                <w:color w:val="000000"/>
                <w:szCs w:val="24"/>
              </w:rPr>
            </w:pPr>
            <w:r w:rsidRPr="00957115">
              <w:rPr>
                <w:rFonts w:cs="Arial"/>
                <w:color w:val="000000"/>
                <w:szCs w:val="24"/>
              </w:rPr>
              <w:t>45-54 years</w:t>
            </w:r>
          </w:p>
        </w:tc>
        <w:tc>
          <w:tcPr>
            <w:tcW w:w="3005" w:type="dxa"/>
          </w:tcPr>
          <w:p w14:paraId="3979786B" w14:textId="4A8E56B0" w:rsidR="00563047" w:rsidRPr="00957115" w:rsidRDefault="00F50C06" w:rsidP="00F50C06">
            <w:pPr>
              <w:rPr>
                <w:rFonts w:cs="Arial"/>
                <w:color w:val="000000"/>
                <w:szCs w:val="24"/>
              </w:rPr>
            </w:pPr>
            <w:r w:rsidRPr="00957115">
              <w:rPr>
                <w:rFonts w:cs="Arial"/>
                <w:color w:val="000000"/>
                <w:szCs w:val="24"/>
              </w:rPr>
              <w:t>28.1</w:t>
            </w:r>
            <w:r w:rsidR="0020138A">
              <w:rPr>
                <w:rFonts w:cs="Arial"/>
                <w:color w:val="000000"/>
                <w:szCs w:val="24"/>
              </w:rPr>
              <w:t xml:space="preserve"> per cent</w:t>
            </w:r>
          </w:p>
        </w:tc>
        <w:tc>
          <w:tcPr>
            <w:tcW w:w="3006" w:type="dxa"/>
          </w:tcPr>
          <w:p w14:paraId="040D8175" w14:textId="3B02BAFE" w:rsidR="00563047" w:rsidRPr="00957115" w:rsidRDefault="00146657" w:rsidP="00146657">
            <w:pPr>
              <w:rPr>
                <w:rFonts w:cs="Arial"/>
                <w:color w:val="000000"/>
                <w:szCs w:val="24"/>
              </w:rPr>
            </w:pPr>
            <w:r w:rsidRPr="00957115">
              <w:rPr>
                <w:rFonts w:cs="Arial"/>
                <w:color w:val="000000"/>
                <w:szCs w:val="24"/>
              </w:rPr>
              <w:t>12.8</w:t>
            </w:r>
            <w:r w:rsidR="00997C16">
              <w:rPr>
                <w:rFonts w:cs="Arial"/>
                <w:color w:val="000000"/>
                <w:szCs w:val="24"/>
              </w:rPr>
              <w:t xml:space="preserve"> per cent </w:t>
            </w:r>
          </w:p>
        </w:tc>
      </w:tr>
      <w:tr w:rsidR="004E1E9B" w14:paraId="09F8F4AD" w14:textId="77777777" w:rsidTr="00F06A4B">
        <w:tc>
          <w:tcPr>
            <w:tcW w:w="3005" w:type="dxa"/>
          </w:tcPr>
          <w:p w14:paraId="7B65A125" w14:textId="635CC466" w:rsidR="004E1E9B" w:rsidRPr="00957115" w:rsidRDefault="004E1E9B" w:rsidP="004E1E9B">
            <w:pPr>
              <w:tabs>
                <w:tab w:val="left" w:pos="939"/>
              </w:tabs>
              <w:rPr>
                <w:rFonts w:cs="Arial"/>
                <w:color w:val="000000"/>
                <w:szCs w:val="24"/>
              </w:rPr>
            </w:pPr>
            <w:r w:rsidRPr="00957115">
              <w:rPr>
                <w:rFonts w:cs="Arial"/>
                <w:color w:val="000000"/>
                <w:szCs w:val="24"/>
              </w:rPr>
              <w:t>55-64 years</w:t>
            </w:r>
          </w:p>
        </w:tc>
        <w:tc>
          <w:tcPr>
            <w:tcW w:w="3005" w:type="dxa"/>
          </w:tcPr>
          <w:p w14:paraId="04E40A72" w14:textId="4A09A924" w:rsidR="004E1E9B" w:rsidRPr="00957115" w:rsidRDefault="00146657" w:rsidP="00146657">
            <w:pPr>
              <w:rPr>
                <w:rFonts w:cs="Arial"/>
                <w:color w:val="000000"/>
                <w:szCs w:val="24"/>
              </w:rPr>
            </w:pPr>
            <w:r w:rsidRPr="00957115">
              <w:rPr>
                <w:rFonts w:cs="Arial"/>
                <w:color w:val="000000"/>
                <w:szCs w:val="24"/>
              </w:rPr>
              <w:t>31</w:t>
            </w:r>
            <w:r w:rsidR="007446A6">
              <w:rPr>
                <w:rFonts w:cs="Arial"/>
                <w:color w:val="000000"/>
                <w:szCs w:val="24"/>
              </w:rPr>
              <w:t xml:space="preserve"> per cent </w:t>
            </w:r>
          </w:p>
        </w:tc>
        <w:tc>
          <w:tcPr>
            <w:tcW w:w="3006" w:type="dxa"/>
          </w:tcPr>
          <w:p w14:paraId="3B717096" w14:textId="7F0FBC8D" w:rsidR="004E1E9B" w:rsidRPr="00957115" w:rsidRDefault="00146657" w:rsidP="00146657">
            <w:pPr>
              <w:rPr>
                <w:rFonts w:cs="Arial"/>
                <w:color w:val="000000"/>
                <w:szCs w:val="24"/>
              </w:rPr>
            </w:pPr>
            <w:r w:rsidRPr="00957115">
              <w:rPr>
                <w:rFonts w:cs="Arial"/>
                <w:color w:val="000000"/>
                <w:szCs w:val="24"/>
              </w:rPr>
              <w:t>18.3</w:t>
            </w:r>
            <w:r w:rsidR="00997C16">
              <w:rPr>
                <w:rFonts w:cs="Arial"/>
                <w:color w:val="000000"/>
                <w:szCs w:val="24"/>
              </w:rPr>
              <w:t xml:space="preserve"> per cent </w:t>
            </w:r>
          </w:p>
        </w:tc>
      </w:tr>
    </w:tbl>
    <w:p w14:paraId="11C52548" w14:textId="5B0A4573" w:rsidR="00C534DD" w:rsidRDefault="00C534DD" w:rsidP="002C7AE4">
      <w:pPr>
        <w:pStyle w:val="NormalWeb"/>
        <w:rPr>
          <w:rFonts w:ascii="Arial" w:hAnsi="Arial" w:cs="Arial"/>
        </w:rPr>
      </w:pPr>
      <w:r>
        <w:rPr>
          <w:rFonts w:ascii="Arial" w:hAnsi="Arial" w:cs="Arial"/>
        </w:rPr>
        <w:t xml:space="preserve">Source: </w:t>
      </w:r>
      <w:r w:rsidRPr="00C534DD">
        <w:rPr>
          <w:rFonts w:ascii="Arial" w:hAnsi="Arial" w:cs="Arial"/>
        </w:rPr>
        <w:t>Australian Bureau of Statistics, Characteristics of National Disability Insurance Scheme (NDIS) participants, 2019: Analysis of linked data 22/09/2021</w:t>
      </w:r>
    </w:p>
    <w:p w14:paraId="1AE0C18C" w14:textId="679075BD" w:rsidR="197723F0" w:rsidRPr="00932E61" w:rsidRDefault="001A2BC0" w:rsidP="002C7AE4">
      <w:pPr>
        <w:pStyle w:val="NormalWeb"/>
        <w:rPr>
          <w:rFonts w:ascii="Arial" w:hAnsi="Arial" w:cs="Arial"/>
          <w:color w:val="000000"/>
          <w:shd w:val="clear" w:color="auto" w:fill="FFFFFF"/>
        </w:rPr>
      </w:pPr>
      <w:r>
        <w:rPr>
          <w:rFonts w:ascii="Arial" w:hAnsi="Arial" w:cs="Arial"/>
        </w:rPr>
        <w:t xml:space="preserve">QUM </w:t>
      </w:r>
      <w:r w:rsidR="008F6F18" w:rsidRPr="00D2605E">
        <w:rPr>
          <w:rFonts w:ascii="Arial" w:hAnsi="Arial" w:cs="Arial"/>
        </w:rPr>
        <w:t>is particularly important for</w:t>
      </w:r>
      <w:r w:rsidR="00F0134B" w:rsidRPr="00D2605E">
        <w:rPr>
          <w:rFonts w:ascii="Arial" w:hAnsi="Arial" w:cs="Arial"/>
        </w:rPr>
        <w:t xml:space="preserve"> </w:t>
      </w:r>
      <w:r w:rsidR="008F6F18" w:rsidRPr="00D2605E">
        <w:rPr>
          <w:rFonts w:ascii="Arial" w:hAnsi="Arial" w:cs="Arial"/>
        </w:rPr>
        <w:t>people with disabilit</w:t>
      </w:r>
      <w:r w:rsidR="007205AC">
        <w:rPr>
          <w:rFonts w:ascii="Arial" w:hAnsi="Arial" w:cs="Arial"/>
        </w:rPr>
        <w:t>y</w:t>
      </w:r>
      <w:r w:rsidR="008F6F18" w:rsidRPr="00D2605E">
        <w:rPr>
          <w:rFonts w:ascii="Arial" w:hAnsi="Arial" w:cs="Arial"/>
        </w:rPr>
        <w:t xml:space="preserve"> as </w:t>
      </w:r>
      <w:r w:rsidR="00894639" w:rsidRPr="00D2605E">
        <w:rPr>
          <w:rFonts w:ascii="Arial" w:hAnsi="Arial" w:cs="Arial"/>
          <w:color w:val="000000"/>
        </w:rPr>
        <w:t>analysis of the Australian Pharmaceuticals Benefits Scheme</w:t>
      </w:r>
      <w:r w:rsidR="00C60B6D">
        <w:rPr>
          <w:rFonts w:ascii="Arial" w:hAnsi="Arial" w:cs="Arial"/>
          <w:color w:val="000000"/>
        </w:rPr>
        <w:t xml:space="preserve"> </w:t>
      </w:r>
      <w:r w:rsidR="00287403">
        <w:rPr>
          <w:rFonts w:ascii="Arial" w:hAnsi="Arial" w:cs="Arial"/>
          <w:color w:val="000000"/>
        </w:rPr>
        <w:t xml:space="preserve">(PBS) </w:t>
      </w:r>
      <w:r w:rsidR="00C60B6D">
        <w:rPr>
          <w:rFonts w:ascii="Arial" w:hAnsi="Arial" w:cs="Arial"/>
          <w:color w:val="000000"/>
        </w:rPr>
        <w:t>data</w:t>
      </w:r>
      <w:r w:rsidR="008219E6" w:rsidRPr="00D2605E">
        <w:rPr>
          <w:rFonts w:ascii="Arial" w:hAnsi="Arial" w:cs="Arial"/>
          <w:color w:val="000000"/>
        </w:rPr>
        <w:t xml:space="preserve"> </w:t>
      </w:r>
      <w:r w:rsidR="00C60B6D">
        <w:rPr>
          <w:rFonts w:ascii="Arial" w:hAnsi="Arial" w:cs="Arial"/>
          <w:color w:val="000000"/>
        </w:rPr>
        <w:t xml:space="preserve">from </w:t>
      </w:r>
      <w:r w:rsidR="00313ED2">
        <w:rPr>
          <w:rFonts w:ascii="Arial" w:hAnsi="Arial" w:cs="Arial"/>
          <w:color w:val="000000"/>
        </w:rPr>
        <w:t>2019</w:t>
      </w:r>
      <w:r w:rsidR="00C60B6D">
        <w:rPr>
          <w:rFonts w:ascii="Arial" w:hAnsi="Arial" w:cs="Arial"/>
          <w:color w:val="000000"/>
        </w:rPr>
        <w:t>–</w:t>
      </w:r>
      <w:r w:rsidR="3C88C21C">
        <w:rPr>
          <w:rFonts w:ascii="Arial" w:hAnsi="Arial" w:cs="Arial"/>
          <w:color w:val="000000"/>
        </w:rPr>
        <w:t>2020 found</w:t>
      </w:r>
      <w:r w:rsidR="00894639" w:rsidRPr="00D2605E">
        <w:rPr>
          <w:rFonts w:ascii="Arial" w:hAnsi="Arial" w:cs="Arial"/>
          <w:color w:val="000000"/>
        </w:rPr>
        <w:t xml:space="preserve"> that </w:t>
      </w:r>
      <w:r w:rsidR="0038159A" w:rsidRPr="00D2605E">
        <w:rPr>
          <w:rFonts w:ascii="Arial" w:hAnsi="Arial" w:cs="Arial"/>
          <w:color w:val="000000"/>
        </w:rPr>
        <w:t xml:space="preserve">NDIS </w:t>
      </w:r>
      <w:r w:rsidR="00894639" w:rsidRPr="00D2605E">
        <w:rPr>
          <w:rFonts w:ascii="Arial" w:hAnsi="Arial" w:cs="Arial"/>
          <w:color w:val="000000"/>
        </w:rPr>
        <w:t>participants access</w:t>
      </w:r>
      <w:r w:rsidR="00C60B6D">
        <w:rPr>
          <w:rFonts w:ascii="Arial" w:hAnsi="Arial" w:cs="Arial"/>
          <w:color w:val="000000"/>
        </w:rPr>
        <w:t>ed</w:t>
      </w:r>
      <w:r w:rsidR="00894639" w:rsidRPr="00D2605E">
        <w:rPr>
          <w:rFonts w:ascii="Arial" w:hAnsi="Arial" w:cs="Arial"/>
          <w:color w:val="000000"/>
        </w:rPr>
        <w:t xml:space="preserve"> </w:t>
      </w:r>
      <w:r w:rsidR="00893E3D">
        <w:rPr>
          <w:rFonts w:ascii="Arial" w:hAnsi="Arial" w:cs="Arial"/>
          <w:color w:val="000000"/>
        </w:rPr>
        <w:t xml:space="preserve">both a </w:t>
      </w:r>
      <w:r w:rsidR="00894639" w:rsidRPr="00D2605E">
        <w:rPr>
          <w:rFonts w:ascii="Arial" w:hAnsi="Arial" w:cs="Arial"/>
          <w:color w:val="000000"/>
        </w:rPr>
        <w:t>higher number of medicines a</w:t>
      </w:r>
      <w:r w:rsidR="00F1595E" w:rsidRPr="00D2605E">
        <w:rPr>
          <w:rFonts w:ascii="Arial" w:hAnsi="Arial" w:cs="Arial"/>
          <w:color w:val="000000"/>
        </w:rPr>
        <w:t>nd a</w:t>
      </w:r>
      <w:r w:rsidR="00894639" w:rsidRPr="00D2605E">
        <w:rPr>
          <w:rFonts w:ascii="Arial" w:hAnsi="Arial" w:cs="Arial"/>
          <w:color w:val="000000"/>
        </w:rPr>
        <w:t xml:space="preserve"> higher number of total scripts</w:t>
      </w:r>
      <w:r w:rsidR="00F1595E" w:rsidRPr="00D2605E">
        <w:rPr>
          <w:rFonts w:ascii="Arial" w:hAnsi="Arial" w:cs="Arial"/>
          <w:color w:val="000000"/>
        </w:rPr>
        <w:t xml:space="preserve"> </w:t>
      </w:r>
      <w:r w:rsidR="004768B1" w:rsidRPr="00D2605E">
        <w:rPr>
          <w:rFonts w:ascii="Arial" w:hAnsi="Arial" w:cs="Arial"/>
          <w:color w:val="000000"/>
        </w:rPr>
        <w:t>compared with the rest of the population</w:t>
      </w:r>
      <w:r w:rsidR="00832454">
        <w:rPr>
          <w:rFonts w:ascii="Arial" w:hAnsi="Arial" w:cs="Arial"/>
          <w:color w:val="000000"/>
        </w:rPr>
        <w:t xml:space="preserve"> (ABS, 2021)</w:t>
      </w:r>
      <w:r w:rsidR="004768B1" w:rsidRPr="00D2605E">
        <w:rPr>
          <w:rFonts w:ascii="Arial" w:hAnsi="Arial" w:cs="Arial"/>
          <w:color w:val="000000"/>
        </w:rPr>
        <w:t>.</w:t>
      </w:r>
      <w:r w:rsidR="00406F4B" w:rsidRPr="00D2605E">
        <w:rPr>
          <w:rFonts w:ascii="Arial" w:hAnsi="Arial" w:cs="Arial"/>
          <w:color w:val="000000"/>
        </w:rPr>
        <w:t xml:space="preserve"> </w:t>
      </w:r>
      <w:r w:rsidR="00C26695">
        <w:rPr>
          <w:rFonts w:ascii="Arial" w:hAnsi="Arial" w:cs="Arial"/>
          <w:color w:val="000000"/>
        </w:rPr>
        <w:t xml:space="preserve">Of note, </w:t>
      </w:r>
      <w:r w:rsidR="004768B1" w:rsidRPr="00D2605E">
        <w:rPr>
          <w:rFonts w:ascii="Arial" w:hAnsi="Arial" w:cs="Arial"/>
          <w:color w:val="000000"/>
        </w:rPr>
        <w:t>NDIS participants</w:t>
      </w:r>
      <w:r w:rsidR="20E5A301" w:rsidRPr="00D2605E">
        <w:rPr>
          <w:rFonts w:ascii="Arial" w:hAnsi="Arial" w:cs="Arial"/>
          <w:color w:val="000000"/>
        </w:rPr>
        <w:t xml:space="preserve"> aged</w:t>
      </w:r>
      <w:r w:rsidR="004768B1" w:rsidRPr="00D2605E">
        <w:rPr>
          <w:rFonts w:ascii="Arial" w:hAnsi="Arial" w:cs="Arial"/>
          <w:color w:val="000000"/>
        </w:rPr>
        <w:t xml:space="preserve"> between </w:t>
      </w:r>
      <w:r w:rsidR="003F6D8B" w:rsidRPr="00D2605E">
        <w:rPr>
          <w:rFonts w:ascii="Arial" w:hAnsi="Arial" w:cs="Arial"/>
          <w:color w:val="000000"/>
        </w:rPr>
        <w:t>1</w:t>
      </w:r>
      <w:r w:rsidR="00894639" w:rsidRPr="00D2605E">
        <w:rPr>
          <w:rFonts w:ascii="Arial" w:hAnsi="Arial" w:cs="Arial"/>
          <w:color w:val="000000"/>
          <w:shd w:val="clear" w:color="auto" w:fill="FFFFFF"/>
        </w:rPr>
        <w:t xml:space="preserve">7 to 44 years had an average number of scripts almost three times higher than those of the same age in </w:t>
      </w:r>
      <w:r w:rsidR="305C31D0" w:rsidRPr="00D2605E">
        <w:rPr>
          <w:rFonts w:ascii="Arial" w:hAnsi="Arial" w:cs="Arial"/>
          <w:color w:val="000000"/>
          <w:shd w:val="clear" w:color="auto" w:fill="FFFFFF"/>
        </w:rPr>
        <w:t>Australian</w:t>
      </w:r>
      <w:r w:rsidR="00894639" w:rsidRPr="00D2605E">
        <w:rPr>
          <w:rFonts w:ascii="Arial" w:hAnsi="Arial" w:cs="Arial"/>
          <w:color w:val="000000"/>
          <w:shd w:val="clear" w:color="auto" w:fill="FFFFFF"/>
        </w:rPr>
        <w:t xml:space="preserve"> population.</w:t>
      </w:r>
      <w:r w:rsidR="004A3D67">
        <w:rPr>
          <w:rFonts w:ascii="Arial" w:hAnsi="Arial" w:cs="Arial"/>
          <w:color w:val="000000"/>
          <w:shd w:val="clear" w:color="auto" w:fill="FFFFFF"/>
        </w:rPr>
        <w:t xml:space="preserve"> </w:t>
      </w:r>
    </w:p>
    <w:p w14:paraId="7E54C927" w14:textId="44E72069" w:rsidR="1ABA1311" w:rsidRDefault="1ABA1311" w:rsidP="007000D7">
      <w:pPr>
        <w:spacing w:after="120"/>
        <w:rPr>
          <w:rFonts w:eastAsia="Arial" w:cs="Arial"/>
          <w:color w:val="000000" w:themeColor="text1"/>
          <w:szCs w:val="24"/>
        </w:rPr>
      </w:pPr>
      <w:r w:rsidRPr="3B5A6228">
        <w:rPr>
          <w:rFonts w:cs="Arial"/>
        </w:rPr>
        <w:t xml:space="preserve">The </w:t>
      </w:r>
      <w:r w:rsidR="4B1C4317" w:rsidRPr="3B5A6228">
        <w:rPr>
          <w:rFonts w:cs="Arial"/>
        </w:rPr>
        <w:t>analysis</w:t>
      </w:r>
      <w:r w:rsidRPr="3B5A6228">
        <w:rPr>
          <w:rFonts w:cs="Arial"/>
        </w:rPr>
        <w:t xml:space="preserve"> also</w:t>
      </w:r>
      <w:r w:rsidR="2B8C9D96" w:rsidRPr="3B5A6228">
        <w:rPr>
          <w:rFonts w:cs="Arial"/>
        </w:rPr>
        <w:t xml:space="preserve"> </w:t>
      </w:r>
      <w:r w:rsidR="51574DFD" w:rsidRPr="3B5A6228">
        <w:rPr>
          <w:rFonts w:cs="Arial"/>
        </w:rPr>
        <w:t>review</w:t>
      </w:r>
      <w:r w:rsidR="2B8C9D96" w:rsidRPr="3B5A6228">
        <w:rPr>
          <w:rFonts w:cs="Arial"/>
        </w:rPr>
        <w:t xml:space="preserve">ed </w:t>
      </w:r>
      <w:r w:rsidR="490BD771" w:rsidRPr="3B5A6228">
        <w:rPr>
          <w:rFonts w:cs="Arial"/>
        </w:rPr>
        <w:t>Medicare</w:t>
      </w:r>
      <w:r w:rsidR="2B8C9D96" w:rsidRPr="3B5A6228">
        <w:rPr>
          <w:rFonts w:cs="Arial"/>
        </w:rPr>
        <w:t xml:space="preserve"> items, and</w:t>
      </w:r>
      <w:r w:rsidR="2B87D80C" w:rsidRPr="3B5A6228">
        <w:rPr>
          <w:rFonts w:cs="Arial"/>
        </w:rPr>
        <w:t xml:space="preserve"> </w:t>
      </w:r>
      <w:r w:rsidRPr="3B5A6228">
        <w:rPr>
          <w:rFonts w:cs="Arial"/>
        </w:rPr>
        <w:t xml:space="preserve">highlighted that </w:t>
      </w:r>
      <w:r w:rsidR="1EC673D1" w:rsidRPr="3B5A6228">
        <w:rPr>
          <w:rFonts w:cs="Arial"/>
        </w:rPr>
        <w:t xml:space="preserve">NDIS participants </w:t>
      </w:r>
      <w:r w:rsidR="2401D718" w:rsidRPr="3B5A6228">
        <w:rPr>
          <w:rFonts w:cs="Arial"/>
        </w:rPr>
        <w:t>engaged with GP</w:t>
      </w:r>
      <w:r w:rsidR="4B1C4317" w:rsidRPr="3B5A6228">
        <w:rPr>
          <w:rFonts w:cs="Arial"/>
        </w:rPr>
        <w:t xml:space="preserve"> services and specialist</w:t>
      </w:r>
      <w:r w:rsidR="2401D718" w:rsidRPr="3B5A6228">
        <w:rPr>
          <w:rFonts w:cs="Arial"/>
        </w:rPr>
        <w:t xml:space="preserve"> more than </w:t>
      </w:r>
      <w:r w:rsidR="0A8BC804" w:rsidRPr="3B5A6228">
        <w:rPr>
          <w:rFonts w:cs="Arial"/>
        </w:rPr>
        <w:t>non-NDIS</w:t>
      </w:r>
      <w:r w:rsidR="48417C0B" w:rsidRPr="3B5A6228">
        <w:rPr>
          <w:rFonts w:cs="Arial"/>
        </w:rPr>
        <w:t xml:space="preserve"> participants</w:t>
      </w:r>
      <w:r w:rsidR="2401D718" w:rsidRPr="3B5A6228">
        <w:rPr>
          <w:rFonts w:cs="Arial"/>
        </w:rPr>
        <w:t xml:space="preserve">, </w:t>
      </w:r>
      <w:r w:rsidR="48417C0B" w:rsidRPr="3B5A6228">
        <w:rPr>
          <w:rFonts w:cs="Arial"/>
        </w:rPr>
        <w:t>however</w:t>
      </w:r>
      <w:r w:rsidR="4B1C4317" w:rsidRPr="3B5A6228">
        <w:rPr>
          <w:rFonts w:cs="Arial"/>
        </w:rPr>
        <w:t xml:space="preserve"> were less likely to have used pathology and collection services, diagnostic imaging and optometry services</w:t>
      </w:r>
      <w:r w:rsidR="5AA68151" w:rsidRPr="3B5A6228">
        <w:rPr>
          <w:rFonts w:cs="Arial"/>
        </w:rPr>
        <w:t xml:space="preserve"> (ABS, 2021)</w:t>
      </w:r>
      <w:r w:rsidR="4B1C4317" w:rsidRPr="3B5A6228">
        <w:rPr>
          <w:rFonts w:cs="Arial"/>
        </w:rPr>
        <w:t>.</w:t>
      </w:r>
      <w:r>
        <w:br/>
      </w:r>
      <w:r w:rsidR="1911C9DB" w:rsidRPr="3B5A6228">
        <w:rPr>
          <w:rFonts w:eastAsia="Arial" w:cs="Arial"/>
          <w:szCs w:val="24"/>
        </w:rPr>
        <w:t xml:space="preserve">UNSW </w:t>
      </w:r>
      <w:r w:rsidR="776B2014" w:rsidRPr="3B5A6228">
        <w:rPr>
          <w:rFonts w:eastAsia="Arial" w:cs="Arial"/>
          <w:szCs w:val="24"/>
        </w:rPr>
        <w:t xml:space="preserve">Department of Developmental Disability </w:t>
      </w:r>
      <w:proofErr w:type="gramStart"/>
      <w:r w:rsidR="776B2014" w:rsidRPr="3B5A6228">
        <w:rPr>
          <w:rFonts w:eastAsia="Arial" w:cs="Arial"/>
          <w:szCs w:val="24"/>
        </w:rPr>
        <w:t>Neuropsychiatry  3</w:t>
      </w:r>
      <w:proofErr w:type="gramEnd"/>
      <w:r w:rsidR="776B2014" w:rsidRPr="3B5A6228">
        <w:rPr>
          <w:rFonts w:eastAsia="Arial" w:cs="Arial"/>
          <w:szCs w:val="24"/>
        </w:rPr>
        <w:t xml:space="preserve">DN </w:t>
      </w:r>
      <w:r w:rsidR="1911C9DB" w:rsidRPr="3B5A6228">
        <w:rPr>
          <w:rFonts w:eastAsia="Arial" w:cs="Arial"/>
          <w:color w:val="000000" w:themeColor="text1"/>
          <w:szCs w:val="24"/>
        </w:rPr>
        <w:t>undertook a scoping review of causes and contributors to deaths of people with disability in Australia</w:t>
      </w:r>
      <w:r w:rsidR="1911C9DB" w:rsidRPr="3B5A6228">
        <w:rPr>
          <w:rFonts w:eastAsia="Arial" w:cs="Arial"/>
          <w:szCs w:val="24"/>
        </w:rPr>
        <w:t xml:space="preserve"> (</w:t>
      </w:r>
      <w:r w:rsidR="7E2B83A2" w:rsidRPr="3B5A6228">
        <w:rPr>
          <w:rFonts w:eastAsia="Arial" w:cs="Arial"/>
          <w:szCs w:val="24"/>
        </w:rPr>
        <w:t xml:space="preserve">Salomon, C. And Troller, J., </w:t>
      </w:r>
      <w:r w:rsidR="1911C9DB" w:rsidRPr="3B5A6228">
        <w:rPr>
          <w:rFonts w:eastAsia="Arial" w:cs="Arial"/>
          <w:szCs w:val="24"/>
        </w:rPr>
        <w:t>2019)</w:t>
      </w:r>
      <w:r w:rsidR="7DD1B678" w:rsidRPr="3B5A6228">
        <w:rPr>
          <w:rFonts w:eastAsia="Arial" w:cs="Arial"/>
          <w:szCs w:val="24"/>
        </w:rPr>
        <w:t>. K</w:t>
      </w:r>
      <w:r w:rsidR="1911C9DB" w:rsidRPr="3B5A6228">
        <w:rPr>
          <w:rFonts w:eastAsia="Arial" w:cs="Arial"/>
          <w:szCs w:val="24"/>
        </w:rPr>
        <w:t xml:space="preserve">ey findings revealing that </w:t>
      </w:r>
      <w:r w:rsidR="1911C9DB" w:rsidRPr="3B5A6228">
        <w:rPr>
          <w:rFonts w:eastAsia="Arial" w:cs="Arial"/>
          <w:color w:val="1F4E79" w:themeColor="accent5" w:themeShade="80"/>
          <w:szCs w:val="24"/>
        </w:rPr>
        <w:t>t</w:t>
      </w:r>
      <w:r w:rsidR="1911C9DB" w:rsidRPr="3B5A6228">
        <w:rPr>
          <w:rFonts w:eastAsia="Arial" w:cs="Arial"/>
          <w:color w:val="000000" w:themeColor="text1"/>
          <w:szCs w:val="24"/>
        </w:rPr>
        <w:t xml:space="preserve">he median age at death was </w:t>
      </w:r>
      <w:r w:rsidR="448B0367" w:rsidRPr="3B5A6228">
        <w:rPr>
          <w:rFonts w:eastAsia="Arial" w:cs="Arial"/>
          <w:color w:val="000000" w:themeColor="text1"/>
          <w:szCs w:val="24"/>
        </w:rPr>
        <w:t xml:space="preserve">between </w:t>
      </w:r>
      <w:r w:rsidR="1911C9DB" w:rsidRPr="3B5A6228">
        <w:rPr>
          <w:rFonts w:eastAsia="Arial" w:cs="Arial"/>
          <w:color w:val="000000" w:themeColor="text1"/>
          <w:szCs w:val="24"/>
        </w:rPr>
        <w:t>20-36 years</w:t>
      </w:r>
      <w:r w:rsidR="4E59372E" w:rsidRPr="3B5A6228">
        <w:rPr>
          <w:rFonts w:eastAsia="Arial" w:cs="Arial"/>
          <w:color w:val="000000" w:themeColor="text1"/>
          <w:szCs w:val="24"/>
        </w:rPr>
        <w:t xml:space="preserve"> </w:t>
      </w:r>
      <w:r w:rsidR="1911C9DB" w:rsidRPr="3B5A6228">
        <w:rPr>
          <w:rFonts w:eastAsia="Arial" w:cs="Arial"/>
          <w:color w:val="000000" w:themeColor="text1"/>
          <w:szCs w:val="24"/>
        </w:rPr>
        <w:t xml:space="preserve">lower than the general population.  </w:t>
      </w:r>
      <w:r w:rsidR="292760A5" w:rsidRPr="3B5A6228">
        <w:rPr>
          <w:rFonts w:eastAsia="Arial" w:cs="Arial"/>
          <w:color w:val="000000" w:themeColor="text1"/>
          <w:szCs w:val="24"/>
        </w:rPr>
        <w:t>R</w:t>
      </w:r>
      <w:r w:rsidR="1911C9DB" w:rsidRPr="3B5A6228">
        <w:rPr>
          <w:rFonts w:eastAsia="Arial" w:cs="Arial"/>
          <w:color w:val="000000" w:themeColor="text1"/>
          <w:szCs w:val="24"/>
        </w:rPr>
        <w:t>isk factors and vulnerabilities included</w:t>
      </w:r>
      <w:r w:rsidR="0C45843C" w:rsidRPr="3B5A6228">
        <w:rPr>
          <w:rFonts w:eastAsia="Arial" w:cs="Arial"/>
          <w:color w:val="000000" w:themeColor="text1"/>
          <w:szCs w:val="24"/>
        </w:rPr>
        <w:t xml:space="preserve"> </w:t>
      </w:r>
      <w:r w:rsidR="4FEDEE0F" w:rsidRPr="3B5A6228">
        <w:rPr>
          <w:rFonts w:eastAsia="Arial" w:cs="Arial"/>
          <w:color w:val="000000" w:themeColor="text1"/>
          <w:szCs w:val="24"/>
        </w:rPr>
        <w:t>a high</w:t>
      </w:r>
      <w:r w:rsidR="1911C9DB" w:rsidRPr="3B5A6228">
        <w:rPr>
          <w:rFonts w:eastAsia="Arial" w:cs="Arial"/>
          <w:color w:val="000000" w:themeColor="text1"/>
          <w:szCs w:val="24"/>
        </w:rPr>
        <w:t xml:space="preserve"> proportion of people who died experienced issues </w:t>
      </w:r>
      <w:r w:rsidR="67F5F6C9" w:rsidRPr="3B5A6228">
        <w:rPr>
          <w:rFonts w:eastAsia="Arial" w:cs="Arial"/>
          <w:color w:val="000000" w:themeColor="text1"/>
          <w:szCs w:val="24"/>
        </w:rPr>
        <w:t xml:space="preserve">including </w:t>
      </w:r>
      <w:r w:rsidR="1911C9DB" w:rsidRPr="3B5A6228">
        <w:rPr>
          <w:rFonts w:eastAsia="Arial" w:cs="Arial"/>
          <w:color w:val="000000" w:themeColor="text1"/>
          <w:szCs w:val="24"/>
        </w:rPr>
        <w:t xml:space="preserve">medications and disease </w:t>
      </w:r>
      <w:proofErr w:type="gramStart"/>
      <w:r w:rsidR="1911C9DB" w:rsidRPr="3B5A6228">
        <w:rPr>
          <w:rFonts w:eastAsia="Arial" w:cs="Arial"/>
          <w:color w:val="000000" w:themeColor="text1"/>
          <w:szCs w:val="24"/>
        </w:rPr>
        <w:t>processes</w:t>
      </w:r>
      <w:r w:rsidR="29C70AA0" w:rsidRPr="3B5A6228">
        <w:rPr>
          <w:rFonts w:eastAsia="Arial" w:cs="Arial"/>
          <w:color w:val="000000" w:themeColor="text1"/>
          <w:szCs w:val="24"/>
        </w:rPr>
        <w:t>, and</w:t>
      </w:r>
      <w:proofErr w:type="gramEnd"/>
      <w:r w:rsidR="29C70AA0" w:rsidRPr="3B5A6228">
        <w:rPr>
          <w:rFonts w:eastAsia="Arial" w:cs="Arial"/>
          <w:color w:val="000000" w:themeColor="text1"/>
          <w:szCs w:val="24"/>
        </w:rPr>
        <w:t xml:space="preserve"> identified</w:t>
      </w:r>
      <w:r w:rsidR="2D9BADE1" w:rsidRPr="3B5A6228">
        <w:rPr>
          <w:rFonts w:eastAsia="Arial" w:cs="Arial"/>
          <w:color w:val="000000" w:themeColor="text1"/>
          <w:szCs w:val="24"/>
        </w:rPr>
        <w:t xml:space="preserve"> </w:t>
      </w:r>
      <w:r w:rsidR="1FAB8C48" w:rsidRPr="3B5A6228">
        <w:rPr>
          <w:rFonts w:eastAsia="Arial" w:cs="Arial"/>
          <w:color w:val="000000" w:themeColor="text1"/>
          <w:szCs w:val="24"/>
        </w:rPr>
        <w:t>h</w:t>
      </w:r>
      <w:r w:rsidR="0B81C4CE" w:rsidRPr="3B5A6228">
        <w:rPr>
          <w:rFonts w:eastAsia="Arial" w:cs="Arial"/>
          <w:color w:val="000000" w:themeColor="text1"/>
          <w:szCs w:val="24"/>
        </w:rPr>
        <w:t>i</w:t>
      </w:r>
      <w:r w:rsidR="1911C9DB" w:rsidRPr="3B5A6228">
        <w:rPr>
          <w:rFonts w:eastAsia="Arial" w:cs="Arial"/>
          <w:color w:val="000000" w:themeColor="text1"/>
          <w:szCs w:val="24"/>
        </w:rPr>
        <w:t>gh rates of polypharmacy</w:t>
      </w:r>
      <w:r w:rsidR="50930F40" w:rsidRPr="3B5A6228">
        <w:rPr>
          <w:rFonts w:eastAsia="Arial" w:cs="Arial"/>
          <w:color w:val="000000" w:themeColor="text1"/>
          <w:szCs w:val="24"/>
        </w:rPr>
        <w:t xml:space="preserve">. </w:t>
      </w:r>
    </w:p>
    <w:p w14:paraId="68612F36" w14:textId="19AF557E" w:rsidR="005F2C38" w:rsidRPr="00F07FCA" w:rsidRDefault="004A02D4" w:rsidP="00DA5C87">
      <w:pPr>
        <w:pStyle w:val="Heading2"/>
        <w:rPr>
          <w:rStyle w:val="Heading2Char"/>
          <w:sz w:val="36"/>
          <w:szCs w:val="36"/>
        </w:rPr>
      </w:pPr>
      <w:bookmarkStart w:id="17" w:name="_Toc155697320"/>
      <w:r w:rsidRPr="00F07FCA">
        <w:rPr>
          <w:rStyle w:val="Heading2Char"/>
          <w:sz w:val="36"/>
          <w:szCs w:val="36"/>
        </w:rPr>
        <w:lastRenderedPageBreak/>
        <w:t>3.2</w:t>
      </w:r>
      <w:r w:rsidR="00CC224E" w:rsidRPr="00F07FCA">
        <w:rPr>
          <w:rStyle w:val="Heading2Char"/>
          <w:sz w:val="36"/>
          <w:szCs w:val="36"/>
        </w:rPr>
        <w:t xml:space="preserve"> </w:t>
      </w:r>
      <w:r w:rsidR="00DE0B29" w:rsidRPr="00F07FCA">
        <w:rPr>
          <w:rStyle w:val="Heading2Char"/>
          <w:sz w:val="36"/>
          <w:szCs w:val="36"/>
        </w:rPr>
        <w:t>Reforms in the disability sector</w:t>
      </w:r>
      <w:bookmarkEnd w:id="17"/>
    </w:p>
    <w:p w14:paraId="45B97F00" w14:textId="6AF1B759" w:rsidR="003A3738" w:rsidRPr="00EE6A55" w:rsidRDefault="003A3738" w:rsidP="007000D7">
      <w:pPr>
        <w:rPr>
          <w:sz w:val="16"/>
          <w:szCs w:val="16"/>
          <w:highlight w:val="yellow"/>
        </w:rPr>
      </w:pPr>
      <w:r w:rsidRPr="3552D327">
        <w:rPr>
          <w:rFonts w:cs="Arial"/>
        </w:rPr>
        <w:t xml:space="preserve">The Royal Commission </w:t>
      </w:r>
      <w:r w:rsidR="004E4761" w:rsidRPr="3552D327">
        <w:rPr>
          <w:rFonts w:cs="Arial"/>
        </w:rPr>
        <w:t xml:space="preserve">into Violence, Abuse, Neglect and Exploitation of </w:t>
      </w:r>
      <w:r w:rsidR="002F3E62" w:rsidRPr="3552D327">
        <w:rPr>
          <w:rFonts w:cs="Arial"/>
        </w:rPr>
        <w:t>P</w:t>
      </w:r>
      <w:r w:rsidR="004E4761" w:rsidRPr="3552D327">
        <w:rPr>
          <w:rFonts w:cs="Arial"/>
        </w:rPr>
        <w:t xml:space="preserve">eople with </w:t>
      </w:r>
      <w:r w:rsidR="002F3E62" w:rsidRPr="3552D327">
        <w:rPr>
          <w:rFonts w:cs="Arial"/>
        </w:rPr>
        <w:t>D</w:t>
      </w:r>
      <w:r w:rsidR="004E4761" w:rsidRPr="3552D327">
        <w:rPr>
          <w:rFonts w:cs="Arial"/>
        </w:rPr>
        <w:t>isab</w:t>
      </w:r>
      <w:r w:rsidR="002F3E62" w:rsidRPr="3552D327">
        <w:rPr>
          <w:rFonts w:cs="Arial"/>
        </w:rPr>
        <w:t xml:space="preserve">ility </w:t>
      </w:r>
      <w:r w:rsidR="42DBEE30" w:rsidRPr="3552D327">
        <w:rPr>
          <w:rFonts w:cs="Arial"/>
        </w:rPr>
        <w:t xml:space="preserve">(DRC) </w:t>
      </w:r>
      <w:r w:rsidRPr="3552D327">
        <w:rPr>
          <w:rFonts w:cs="Arial"/>
        </w:rPr>
        <w:t xml:space="preserve">handed down its report and recommendations </w:t>
      </w:r>
      <w:r w:rsidR="03C0632E" w:rsidRPr="40F56A2F">
        <w:rPr>
          <w:rFonts w:cs="Arial"/>
        </w:rPr>
        <w:t>o</w:t>
      </w:r>
      <w:r w:rsidRPr="40F56A2F">
        <w:rPr>
          <w:rFonts w:cs="Arial"/>
        </w:rPr>
        <w:t>n</w:t>
      </w:r>
      <w:r w:rsidR="437248E0" w:rsidRPr="40F56A2F">
        <w:rPr>
          <w:rFonts w:cs="Arial"/>
        </w:rPr>
        <w:t xml:space="preserve"> 20 September</w:t>
      </w:r>
      <w:r w:rsidRPr="40F56A2F">
        <w:rPr>
          <w:rFonts w:cs="Arial"/>
        </w:rPr>
        <w:t xml:space="preserve"> 2023.</w:t>
      </w:r>
      <w:r w:rsidRPr="3552D327">
        <w:rPr>
          <w:rFonts w:cs="Arial"/>
        </w:rPr>
        <w:t xml:space="preserve"> The </w:t>
      </w:r>
      <w:r w:rsidR="68CA67B3" w:rsidRPr="3552D327">
        <w:rPr>
          <w:rFonts w:cs="Arial"/>
        </w:rPr>
        <w:t>DRC</w:t>
      </w:r>
      <w:r w:rsidRPr="3552D327">
        <w:rPr>
          <w:rFonts w:cs="Arial"/>
        </w:rPr>
        <w:t xml:space="preserve"> heard matters regarding </w:t>
      </w:r>
      <w:r w:rsidR="00867F4F">
        <w:rPr>
          <w:rFonts w:cs="Arial"/>
        </w:rPr>
        <w:t xml:space="preserve">QUM </w:t>
      </w:r>
      <w:r w:rsidRPr="3552D327">
        <w:rPr>
          <w:rFonts w:cs="Arial"/>
        </w:rPr>
        <w:t>including inadequate access to health professionals</w:t>
      </w:r>
      <w:r w:rsidR="0078505C">
        <w:rPr>
          <w:rFonts w:cs="Arial"/>
        </w:rPr>
        <w:t xml:space="preserve"> including GPs</w:t>
      </w:r>
      <w:r w:rsidRPr="3552D327">
        <w:rPr>
          <w:rFonts w:cs="Arial"/>
        </w:rPr>
        <w:t xml:space="preserve">, inappropriate prescribing particularly regarding </w:t>
      </w:r>
      <w:r w:rsidR="004E4761" w:rsidRPr="3552D327">
        <w:rPr>
          <w:rFonts w:cs="Arial"/>
        </w:rPr>
        <w:t>psychotropic</w:t>
      </w:r>
      <w:r w:rsidRPr="3552D327">
        <w:rPr>
          <w:rFonts w:cs="Arial"/>
        </w:rPr>
        <w:t xml:space="preserve"> medication and inadequate access to medication management review services. </w:t>
      </w:r>
      <w:r w:rsidR="6088E3E8" w:rsidRPr="3552D327">
        <w:rPr>
          <w:rFonts w:cs="Arial"/>
        </w:rPr>
        <w:t>Medication was also highlighted regarding family violence, with both the withholding of medication and overuse of medication used as a form of family violence.</w:t>
      </w:r>
      <w:r w:rsidRPr="3552D327">
        <w:rPr>
          <w:rFonts w:cs="Arial"/>
        </w:rPr>
        <w:t xml:space="preserve"> </w:t>
      </w:r>
    </w:p>
    <w:p w14:paraId="784A0DC5" w14:textId="6DC88614" w:rsidR="003A3738" w:rsidRPr="00DB7532" w:rsidRDefault="00355996" w:rsidP="007000D7">
      <w:pPr>
        <w:rPr>
          <w:rFonts w:cs="Arial"/>
          <w:color w:val="000000"/>
          <w:shd w:val="clear" w:color="auto" w:fill="FFFFFF"/>
        </w:rPr>
      </w:pPr>
      <w:r w:rsidRPr="76E2A4E4">
        <w:rPr>
          <w:rFonts w:cs="Arial"/>
        </w:rPr>
        <w:t xml:space="preserve">The </w:t>
      </w:r>
      <w:r w:rsidR="3E08BB51" w:rsidRPr="76E2A4E4">
        <w:rPr>
          <w:rFonts w:cs="Arial"/>
        </w:rPr>
        <w:t>DRC r</w:t>
      </w:r>
      <w:r w:rsidR="003A3738" w:rsidRPr="76E2A4E4">
        <w:rPr>
          <w:rFonts w:cs="Arial"/>
        </w:rPr>
        <w:t>ecommendations related to medication management included:</w:t>
      </w:r>
    </w:p>
    <w:p w14:paraId="5A079358" w14:textId="5647B1E7" w:rsidR="00066BBB" w:rsidRPr="00DB7532" w:rsidRDefault="00066BBB" w:rsidP="007000D7">
      <w:pPr>
        <w:pStyle w:val="ListParagraph"/>
        <w:numPr>
          <w:ilvl w:val="1"/>
          <w:numId w:val="7"/>
        </w:numPr>
        <w:ind w:left="426"/>
        <w:rPr>
          <w:rFonts w:cs="Arial"/>
        </w:rPr>
      </w:pPr>
      <w:r w:rsidRPr="00DB7532">
        <w:rPr>
          <w:rFonts w:cs="Arial"/>
        </w:rPr>
        <w:t>6.37 Data collection and public reporting on psychotropic medication</w:t>
      </w:r>
      <w:r w:rsidR="00271319">
        <w:rPr>
          <w:rFonts w:cs="Arial"/>
        </w:rPr>
        <w:t>.</w:t>
      </w:r>
    </w:p>
    <w:p w14:paraId="6B9E35B1" w14:textId="70F28714" w:rsidR="00976249" w:rsidRDefault="1FC0DA26" w:rsidP="007000D7">
      <w:pPr>
        <w:pStyle w:val="ListParagraph"/>
        <w:numPr>
          <w:ilvl w:val="1"/>
          <w:numId w:val="7"/>
        </w:numPr>
        <w:ind w:left="426"/>
        <w:rPr>
          <w:rFonts w:cs="Arial"/>
        </w:rPr>
      </w:pPr>
      <w:r w:rsidRPr="1CA8A9F7">
        <w:rPr>
          <w:rFonts w:cs="Arial"/>
        </w:rPr>
        <w:t>7.38 Minimum service standards and monitoring and oversight of supported residential services and their equivalents</w:t>
      </w:r>
      <w:r w:rsidR="17369BEB" w:rsidRPr="1CA8A9F7">
        <w:rPr>
          <w:rFonts w:cs="Arial"/>
        </w:rPr>
        <w:t>.</w:t>
      </w:r>
      <w:r w:rsidR="025F4001" w:rsidRPr="1CA8A9F7">
        <w:rPr>
          <w:rFonts w:cs="Arial"/>
        </w:rPr>
        <w:t xml:space="preserve"> (</w:t>
      </w:r>
      <w:r w:rsidR="3F9B9433" w:rsidRPr="1CA8A9F7">
        <w:rPr>
          <w:rFonts w:cs="Arial"/>
        </w:rPr>
        <w:t xml:space="preserve">The recommendation </w:t>
      </w:r>
      <w:r w:rsidR="66479BB2" w:rsidRPr="1CA8A9F7">
        <w:rPr>
          <w:rFonts w:cs="Arial"/>
        </w:rPr>
        <w:t>r</w:t>
      </w:r>
      <w:r w:rsidR="025F4001" w:rsidRPr="1CA8A9F7">
        <w:rPr>
          <w:rFonts w:cs="Arial"/>
        </w:rPr>
        <w:t xml:space="preserve">eferences </w:t>
      </w:r>
      <w:r w:rsidR="5A845CFE" w:rsidRPr="1CA8A9F7">
        <w:rPr>
          <w:rFonts w:cs="Arial"/>
        </w:rPr>
        <w:t xml:space="preserve">participants living in residential services requiring detailed health plans, which </w:t>
      </w:r>
      <w:r w:rsidR="39E0FED3" w:rsidRPr="1CA8A9F7">
        <w:rPr>
          <w:rFonts w:cs="Arial"/>
        </w:rPr>
        <w:t>often</w:t>
      </w:r>
      <w:r w:rsidR="5A845CFE" w:rsidRPr="1CA8A9F7">
        <w:rPr>
          <w:rFonts w:cs="Arial"/>
        </w:rPr>
        <w:t xml:space="preserve"> include medication)</w:t>
      </w:r>
      <w:r w:rsidR="2180ED52" w:rsidRPr="1CA8A9F7">
        <w:rPr>
          <w:rFonts w:cs="Arial"/>
        </w:rPr>
        <w:t>.</w:t>
      </w:r>
    </w:p>
    <w:p w14:paraId="639FFC1C" w14:textId="35A92494" w:rsidR="00976249" w:rsidRDefault="2180ED52" w:rsidP="007000D7">
      <w:pPr>
        <w:rPr>
          <w:rFonts w:cs="Arial"/>
        </w:rPr>
      </w:pPr>
      <w:r w:rsidRPr="3B5A6228">
        <w:rPr>
          <w:rFonts w:cs="Arial"/>
        </w:rPr>
        <w:t xml:space="preserve">The NDIS Review </w:t>
      </w:r>
      <w:r w:rsidR="7B42ACC3" w:rsidRPr="3B5A6228">
        <w:rPr>
          <w:rFonts w:cs="Arial"/>
        </w:rPr>
        <w:t xml:space="preserve">Working Together to </w:t>
      </w:r>
      <w:r w:rsidR="0ED86BD7" w:rsidRPr="3B5A6228">
        <w:rPr>
          <w:rFonts w:cs="Arial"/>
        </w:rPr>
        <w:t>Deliver</w:t>
      </w:r>
      <w:r w:rsidR="7B42ACC3" w:rsidRPr="3B5A6228">
        <w:rPr>
          <w:rFonts w:cs="Arial"/>
        </w:rPr>
        <w:t xml:space="preserve"> the NDIS </w:t>
      </w:r>
      <w:r w:rsidR="1AA1E8F5" w:rsidRPr="3B5A6228">
        <w:rPr>
          <w:rFonts w:cs="Arial"/>
        </w:rPr>
        <w:t>was released in December 2023</w:t>
      </w:r>
      <w:r w:rsidR="4C4A1F0B" w:rsidRPr="3B5A6228">
        <w:rPr>
          <w:rFonts w:cs="Arial"/>
        </w:rPr>
        <w:t xml:space="preserve">, with </w:t>
      </w:r>
      <w:r w:rsidR="4B3A496B" w:rsidRPr="3B5A6228">
        <w:rPr>
          <w:rFonts w:cs="Arial"/>
        </w:rPr>
        <w:t>26 recommendations and 139 supporting actions</w:t>
      </w:r>
      <w:r w:rsidR="5FBA17CF" w:rsidRPr="3B5A6228">
        <w:rPr>
          <w:rFonts w:cs="Arial"/>
        </w:rPr>
        <w:t xml:space="preserve"> (Commonwealth of Australia, 2023)</w:t>
      </w:r>
      <w:r w:rsidR="4B3A496B" w:rsidRPr="3B5A6228">
        <w:rPr>
          <w:rFonts w:cs="Arial"/>
        </w:rPr>
        <w:t>.</w:t>
      </w:r>
      <w:r w:rsidR="1DDC871A" w:rsidRPr="3B5A6228">
        <w:rPr>
          <w:rFonts w:cs="Arial"/>
        </w:rPr>
        <w:t xml:space="preserve"> The review acknowledged many of the challenges in deliver qualify and safe health supports </w:t>
      </w:r>
      <w:r w:rsidR="1123078F" w:rsidRPr="3B5A6228">
        <w:rPr>
          <w:rFonts w:cs="Arial"/>
        </w:rPr>
        <w:t xml:space="preserve">in medication management </w:t>
      </w:r>
      <w:r w:rsidR="1DDC871A" w:rsidRPr="3B5A6228">
        <w:rPr>
          <w:rFonts w:cs="Arial"/>
        </w:rPr>
        <w:t>from workforce capability,</w:t>
      </w:r>
      <w:r w:rsidR="04A581AF" w:rsidRPr="3B5A6228">
        <w:rPr>
          <w:rFonts w:cs="Arial"/>
        </w:rPr>
        <w:t xml:space="preserve"> training costs, as well as addressing the essential issue of improved access and integration of foundational and general </w:t>
      </w:r>
      <w:r w:rsidR="76D4B88B" w:rsidRPr="3B5A6228">
        <w:rPr>
          <w:rFonts w:cs="Arial"/>
        </w:rPr>
        <w:t xml:space="preserve">health </w:t>
      </w:r>
      <w:r w:rsidR="04A581AF" w:rsidRPr="3B5A6228">
        <w:rPr>
          <w:rFonts w:cs="Arial"/>
        </w:rPr>
        <w:t>services</w:t>
      </w:r>
      <w:r w:rsidR="5D640E6B" w:rsidRPr="3B5A6228">
        <w:rPr>
          <w:rFonts w:cs="Arial"/>
        </w:rPr>
        <w:t>.</w:t>
      </w:r>
      <w:r w:rsidR="04A581AF" w:rsidRPr="3B5A6228">
        <w:rPr>
          <w:rFonts w:cs="Arial"/>
        </w:rPr>
        <w:t xml:space="preserve"> </w:t>
      </w:r>
    </w:p>
    <w:p w14:paraId="57D4DF40" w14:textId="298B386A" w:rsidR="005C019D" w:rsidRPr="005C019D" w:rsidRDefault="32D5E1FF" w:rsidP="007000D7">
      <w:pPr>
        <w:rPr>
          <w:rFonts w:cs="Arial"/>
        </w:rPr>
      </w:pPr>
      <w:r w:rsidRPr="1CA8A9F7">
        <w:rPr>
          <w:rFonts w:cs="Arial"/>
        </w:rPr>
        <w:t xml:space="preserve">The NDIS </w:t>
      </w:r>
      <w:r w:rsidR="7747AA70" w:rsidRPr="1CA8A9F7">
        <w:rPr>
          <w:rFonts w:cs="Arial"/>
        </w:rPr>
        <w:t xml:space="preserve">Quality and </w:t>
      </w:r>
      <w:r w:rsidR="2222612E" w:rsidRPr="1CA8A9F7">
        <w:rPr>
          <w:rFonts w:cs="Arial"/>
        </w:rPr>
        <w:t>S</w:t>
      </w:r>
      <w:r w:rsidR="7747AA70" w:rsidRPr="1CA8A9F7">
        <w:rPr>
          <w:rFonts w:cs="Arial"/>
        </w:rPr>
        <w:t xml:space="preserve">afeguards </w:t>
      </w:r>
      <w:r w:rsidRPr="1CA8A9F7">
        <w:rPr>
          <w:rFonts w:cs="Arial"/>
        </w:rPr>
        <w:t xml:space="preserve">Commission undertook </w:t>
      </w:r>
      <w:r w:rsidR="07B8560D" w:rsidRPr="1CA8A9F7">
        <w:rPr>
          <w:rFonts w:cs="Arial"/>
        </w:rPr>
        <w:t>an</w:t>
      </w:r>
      <w:r w:rsidRPr="1CA8A9F7">
        <w:rPr>
          <w:rFonts w:cs="Arial"/>
        </w:rPr>
        <w:t xml:space="preserve"> Own Motion Inquiry into Supported Independent Living</w:t>
      </w:r>
      <w:r w:rsidR="368A6882" w:rsidRPr="1CA8A9F7">
        <w:rPr>
          <w:rFonts w:cs="Arial"/>
        </w:rPr>
        <w:t xml:space="preserve"> (NDIS, 2021</w:t>
      </w:r>
      <w:r w:rsidR="3C7C97FD" w:rsidRPr="1CA8A9F7">
        <w:rPr>
          <w:rFonts w:cs="Arial"/>
        </w:rPr>
        <w:t>)</w:t>
      </w:r>
      <w:r w:rsidR="368A6882" w:rsidRPr="1CA8A9F7">
        <w:rPr>
          <w:rFonts w:cs="Arial"/>
        </w:rPr>
        <w:t xml:space="preserve"> prompted by </w:t>
      </w:r>
      <w:r w:rsidR="3C7C97FD" w:rsidRPr="1CA8A9F7">
        <w:rPr>
          <w:rFonts w:cs="Arial"/>
        </w:rPr>
        <w:t>a significant number of serious i</w:t>
      </w:r>
      <w:r w:rsidR="368A6882" w:rsidRPr="1CA8A9F7">
        <w:rPr>
          <w:rFonts w:cs="Arial"/>
        </w:rPr>
        <w:t xml:space="preserve">ncident reports. The Own Motion Inquiry acknowledged the </w:t>
      </w:r>
      <w:r w:rsidR="3C7C97FD" w:rsidRPr="1CA8A9F7">
        <w:rPr>
          <w:rFonts w:cs="Arial"/>
        </w:rPr>
        <w:t xml:space="preserve">challenges of SIL residents in accessing appropriate health care, and the </w:t>
      </w:r>
      <w:r w:rsidR="22723C55" w:rsidRPr="1CA8A9F7">
        <w:rPr>
          <w:rFonts w:cs="Arial"/>
        </w:rPr>
        <w:t>essential</w:t>
      </w:r>
      <w:r w:rsidR="3C7C97FD" w:rsidRPr="1CA8A9F7">
        <w:rPr>
          <w:rFonts w:cs="Arial"/>
        </w:rPr>
        <w:t xml:space="preserve"> role SIL workers </w:t>
      </w:r>
      <w:r w:rsidR="22723C55" w:rsidRPr="1CA8A9F7">
        <w:rPr>
          <w:rFonts w:cs="Arial"/>
        </w:rPr>
        <w:t>play in supporting and coordinating access to health services and information</w:t>
      </w:r>
      <w:r w:rsidR="70E1140C" w:rsidRPr="1CA8A9F7">
        <w:rPr>
          <w:rFonts w:cs="Arial"/>
        </w:rPr>
        <w:t>, which encompasses medication management</w:t>
      </w:r>
      <w:r w:rsidR="22723C55" w:rsidRPr="1CA8A9F7">
        <w:rPr>
          <w:rFonts w:cs="Arial"/>
        </w:rPr>
        <w:t xml:space="preserve">. </w:t>
      </w:r>
    </w:p>
    <w:p w14:paraId="2782CA7B" w14:textId="77777777" w:rsidR="00246DEC" w:rsidRDefault="00291D24" w:rsidP="00246DEC">
      <w:pPr>
        <w:pStyle w:val="Heading2"/>
      </w:pPr>
      <w:bookmarkStart w:id="18" w:name="_Toc155697321"/>
      <w:r w:rsidRPr="00F07FCA">
        <w:rPr>
          <w:sz w:val="36"/>
          <w:szCs w:val="36"/>
        </w:rPr>
        <w:lastRenderedPageBreak/>
        <w:t>3</w:t>
      </w:r>
      <w:r w:rsidR="00CC224E" w:rsidRPr="00F07FCA">
        <w:rPr>
          <w:sz w:val="36"/>
          <w:szCs w:val="36"/>
        </w:rPr>
        <w:t xml:space="preserve">.3 </w:t>
      </w:r>
      <w:r w:rsidR="000C2D88" w:rsidRPr="00F07FCA">
        <w:rPr>
          <w:sz w:val="36"/>
          <w:szCs w:val="36"/>
        </w:rPr>
        <w:t xml:space="preserve">Responsibilities for </w:t>
      </w:r>
      <w:r w:rsidR="3F74124C" w:rsidRPr="00F07FCA">
        <w:rPr>
          <w:sz w:val="36"/>
          <w:szCs w:val="36"/>
        </w:rPr>
        <w:t>h</w:t>
      </w:r>
      <w:r w:rsidR="000C2D88" w:rsidRPr="00F07FCA">
        <w:rPr>
          <w:sz w:val="36"/>
          <w:szCs w:val="36"/>
        </w:rPr>
        <w:t xml:space="preserve">ealth </w:t>
      </w:r>
      <w:r w:rsidR="40FD72BF" w:rsidRPr="00F07FCA">
        <w:rPr>
          <w:sz w:val="36"/>
          <w:szCs w:val="36"/>
        </w:rPr>
        <w:t>s</w:t>
      </w:r>
      <w:r w:rsidR="000C2D88" w:rsidRPr="00F07FCA">
        <w:rPr>
          <w:sz w:val="36"/>
          <w:szCs w:val="36"/>
        </w:rPr>
        <w:t xml:space="preserve">upports between NDIS and </w:t>
      </w:r>
      <w:r w:rsidR="31FF4728" w:rsidRPr="00F07FCA">
        <w:rPr>
          <w:sz w:val="36"/>
          <w:szCs w:val="36"/>
        </w:rPr>
        <w:t>h</w:t>
      </w:r>
      <w:r w:rsidR="000C2D88" w:rsidRPr="00F07FCA">
        <w:rPr>
          <w:sz w:val="36"/>
          <w:szCs w:val="36"/>
        </w:rPr>
        <w:t xml:space="preserve">ealth </w:t>
      </w:r>
      <w:proofErr w:type="gramStart"/>
      <w:r w:rsidR="15F43C39" w:rsidRPr="00F07FCA">
        <w:rPr>
          <w:sz w:val="36"/>
          <w:szCs w:val="36"/>
        </w:rPr>
        <w:t>s</w:t>
      </w:r>
      <w:r w:rsidR="000C2D88" w:rsidRPr="00F07FCA">
        <w:rPr>
          <w:sz w:val="36"/>
          <w:szCs w:val="36"/>
        </w:rPr>
        <w:t>ervices</w:t>
      </w:r>
      <w:bookmarkEnd w:id="18"/>
      <w:proofErr w:type="gramEnd"/>
    </w:p>
    <w:p w14:paraId="0B12DF6D" w14:textId="20E5B5F9" w:rsidR="000C2D88" w:rsidRPr="00246DEC" w:rsidRDefault="000C2D88" w:rsidP="00246DEC">
      <w:pPr>
        <w:rPr>
          <w:rFonts w:cstheme="majorBidi"/>
          <w:sz w:val="36"/>
          <w:szCs w:val="36"/>
        </w:rPr>
      </w:pPr>
      <w:r w:rsidRPr="1E579537">
        <w:t>NDIS participants have the right to access mainstream health services, and the Council of Australian Governments (COAG) agreements established the roles for the NDIS and universal health services in delivering services (Commonwealth of Australia</w:t>
      </w:r>
      <w:r w:rsidR="17B1F5D2" w:rsidRPr="1E579537">
        <w:t>,</w:t>
      </w:r>
      <w:r w:rsidRPr="1E579537">
        <w:t xml:space="preserve"> 2012). The agreement establishes that the NDIS is responsible for providing participants with maintenance supports that arise </w:t>
      </w:r>
      <w:proofErr w:type="gramStart"/>
      <w:r w:rsidRPr="1E579537">
        <w:t>as a result of</w:t>
      </w:r>
      <w:proofErr w:type="gramEnd"/>
      <w:r w:rsidRPr="1E579537">
        <w:t xml:space="preserve"> a participant's impairment, and universal health services are responsible for providing diagnosis, early </w:t>
      </w:r>
      <w:r w:rsidR="4CA9636E" w:rsidRPr="1E579537">
        <w:t>intervention,</w:t>
      </w:r>
      <w:r w:rsidRPr="1E579537">
        <w:t xml:space="preserve"> and treatment of health conditions. </w:t>
      </w:r>
    </w:p>
    <w:p w14:paraId="09F82C42" w14:textId="344D5FC8" w:rsidR="00EB144A" w:rsidRDefault="78B792B8" w:rsidP="007000D7">
      <w:pPr>
        <w:pStyle w:val="NormalWeb"/>
        <w:rPr>
          <w:rFonts w:ascii="Arial" w:hAnsi="Arial" w:cs="Arial"/>
        </w:rPr>
      </w:pPr>
      <w:r w:rsidRPr="00663BB5">
        <w:rPr>
          <w:rFonts w:ascii="Arial" w:hAnsi="Arial" w:cs="Arial"/>
        </w:rPr>
        <w:t xml:space="preserve">The division of </w:t>
      </w:r>
      <w:r>
        <w:rPr>
          <w:rFonts w:ascii="Arial" w:hAnsi="Arial" w:cs="Arial"/>
        </w:rPr>
        <w:t xml:space="preserve">roles and responsibilities for </w:t>
      </w:r>
      <w:r w:rsidRPr="00663BB5">
        <w:rPr>
          <w:rFonts w:ascii="Arial" w:hAnsi="Arial" w:cs="Arial"/>
        </w:rPr>
        <w:t xml:space="preserve">health supports </w:t>
      </w:r>
      <w:r>
        <w:rPr>
          <w:rFonts w:ascii="Arial" w:hAnsi="Arial" w:cs="Arial"/>
        </w:rPr>
        <w:t>between the NDIS</w:t>
      </w:r>
      <w:r w:rsidRPr="00663BB5">
        <w:rPr>
          <w:rFonts w:ascii="Arial" w:hAnsi="Arial" w:cs="Arial"/>
        </w:rPr>
        <w:t xml:space="preserve"> </w:t>
      </w:r>
      <w:r>
        <w:rPr>
          <w:rFonts w:ascii="Arial" w:hAnsi="Arial" w:cs="Arial"/>
        </w:rPr>
        <w:t xml:space="preserve">and health services </w:t>
      </w:r>
      <w:r w:rsidRPr="00663BB5">
        <w:rPr>
          <w:rFonts w:ascii="Arial" w:hAnsi="Arial" w:cs="Arial"/>
        </w:rPr>
        <w:t xml:space="preserve">was further clarified through a ruling in the </w:t>
      </w:r>
      <w:r w:rsidRPr="001B1D56">
        <w:rPr>
          <w:rFonts w:ascii="Arial" w:hAnsi="Arial" w:cs="Arial"/>
        </w:rPr>
        <w:t xml:space="preserve">Administrative Appeals Tribunal </w:t>
      </w:r>
      <w:r w:rsidR="6B439382" w:rsidRPr="001B1D56">
        <w:rPr>
          <w:rFonts w:ascii="Arial" w:hAnsi="Arial" w:cs="Arial"/>
        </w:rPr>
        <w:t xml:space="preserve">(AAT) </w:t>
      </w:r>
      <w:r w:rsidRPr="001B1D56">
        <w:rPr>
          <w:rFonts w:ascii="Arial" w:hAnsi="Arial" w:cs="Arial"/>
        </w:rPr>
        <w:t xml:space="preserve">in 2018 regarding a person with an intellectual disability request for support in managing their diabetes including insulin management. The ruling established </w:t>
      </w:r>
      <w:r w:rsidR="38D2AED1" w:rsidRPr="001B1D56">
        <w:rPr>
          <w:rFonts w:ascii="Arial" w:hAnsi="Arial" w:cs="Arial"/>
        </w:rPr>
        <w:t xml:space="preserve">that for this </w:t>
      </w:r>
      <w:r w:rsidR="3737CEE4" w:rsidRPr="001B1D56">
        <w:rPr>
          <w:rFonts w:ascii="Arial" w:hAnsi="Arial" w:cs="Arial"/>
        </w:rPr>
        <w:t>person that</w:t>
      </w:r>
      <w:r w:rsidRPr="001B1D56">
        <w:rPr>
          <w:rFonts w:ascii="Arial" w:hAnsi="Arial" w:cs="Arial"/>
        </w:rPr>
        <w:t xml:space="preserve"> the NDIS </w:t>
      </w:r>
      <w:r w:rsidR="44680E22" w:rsidRPr="001B1D56">
        <w:rPr>
          <w:rFonts w:ascii="Arial" w:hAnsi="Arial" w:cs="Arial"/>
        </w:rPr>
        <w:t>wa</w:t>
      </w:r>
      <w:r w:rsidRPr="001B1D56">
        <w:rPr>
          <w:rFonts w:ascii="Arial" w:hAnsi="Arial" w:cs="Arial"/>
        </w:rPr>
        <w:t xml:space="preserve">s responsible in funding </w:t>
      </w:r>
      <w:r w:rsidR="4585048C" w:rsidRPr="001B1D56">
        <w:rPr>
          <w:rFonts w:ascii="Arial" w:hAnsi="Arial" w:cs="Arial"/>
        </w:rPr>
        <w:t xml:space="preserve">these identified </w:t>
      </w:r>
      <w:r w:rsidRPr="001B1D56">
        <w:rPr>
          <w:rFonts w:ascii="Arial" w:hAnsi="Arial" w:cs="Arial"/>
        </w:rPr>
        <w:t xml:space="preserve">health supports, </w:t>
      </w:r>
      <w:r w:rsidR="36F82C5D" w:rsidRPr="001B1D56">
        <w:rPr>
          <w:rFonts w:ascii="Arial" w:hAnsi="Arial" w:cs="Arial"/>
          <w:spacing w:val="-8"/>
        </w:rPr>
        <w:t>due</w:t>
      </w:r>
      <w:r w:rsidR="7E06E8B4" w:rsidRPr="196FD336">
        <w:rPr>
          <w:rFonts w:ascii="Arial" w:hAnsi="Arial" w:cs="Arial"/>
        </w:rPr>
        <w:t xml:space="preserve"> </w:t>
      </w:r>
      <w:r w:rsidR="09D19527" w:rsidRPr="196FD336">
        <w:rPr>
          <w:rFonts w:ascii="Arial" w:hAnsi="Arial" w:cs="Arial"/>
        </w:rPr>
        <w:t xml:space="preserve">to </w:t>
      </w:r>
      <w:r w:rsidR="7E06E8B4" w:rsidRPr="196FD336">
        <w:rPr>
          <w:rFonts w:ascii="Arial" w:hAnsi="Arial" w:cs="Arial"/>
        </w:rPr>
        <w:t xml:space="preserve">a range of factors including the impact of </w:t>
      </w:r>
      <w:r w:rsidR="36F82C5D" w:rsidRPr="001B1D56">
        <w:rPr>
          <w:rFonts w:ascii="Arial" w:hAnsi="Arial" w:cs="Arial"/>
          <w:spacing w:val="-8"/>
        </w:rPr>
        <w:t>the person’s disability</w:t>
      </w:r>
      <w:r w:rsidR="3EDD8991" w:rsidRPr="196FD336">
        <w:rPr>
          <w:rFonts w:ascii="Arial" w:hAnsi="Arial" w:cs="Arial"/>
        </w:rPr>
        <w:t xml:space="preserve"> precluding them from </w:t>
      </w:r>
      <w:r w:rsidR="3EDD8991" w:rsidRPr="69FDA2D2">
        <w:rPr>
          <w:rFonts w:ascii="Arial" w:hAnsi="Arial" w:cs="Arial"/>
        </w:rPr>
        <w:t>self-managing their diabetes medication</w:t>
      </w:r>
      <w:r w:rsidR="50DCE35C" w:rsidRPr="196FD336">
        <w:rPr>
          <w:rFonts w:ascii="Arial" w:hAnsi="Arial" w:cs="Arial"/>
        </w:rPr>
        <w:t xml:space="preserve">. </w:t>
      </w:r>
      <w:r w:rsidR="22E4E407" w:rsidRPr="001B1D56">
        <w:rPr>
          <w:rFonts w:ascii="Arial" w:hAnsi="Arial" w:cs="Arial"/>
          <w:spacing w:val="-8"/>
        </w:rPr>
        <w:t>Whil</w:t>
      </w:r>
      <w:r w:rsidR="1FF2FC50" w:rsidRPr="001B1D56">
        <w:rPr>
          <w:rFonts w:ascii="Arial" w:hAnsi="Arial" w:cs="Arial"/>
          <w:spacing w:val="-8"/>
        </w:rPr>
        <w:t>e</w:t>
      </w:r>
      <w:r w:rsidR="7D19A961">
        <w:rPr>
          <w:rFonts w:ascii="Arial" w:hAnsi="Arial" w:cs="Arial"/>
          <w:spacing w:val="-8"/>
        </w:rPr>
        <w:t xml:space="preserve"> </w:t>
      </w:r>
      <w:r w:rsidR="22E4E407" w:rsidRPr="001B1D56">
        <w:rPr>
          <w:rFonts w:ascii="Arial" w:hAnsi="Arial" w:cs="Arial"/>
          <w:spacing w:val="-8"/>
        </w:rPr>
        <w:t>t</w:t>
      </w:r>
      <w:r w:rsidRPr="001B1D56">
        <w:rPr>
          <w:rFonts w:ascii="Arial" w:hAnsi="Arial" w:cs="Arial"/>
          <w:lang w:val="en-AU" w:eastAsia="en-AU"/>
        </w:rPr>
        <w:t xml:space="preserve">he </w:t>
      </w:r>
      <w:r w:rsidR="6F45E3FB" w:rsidRPr="001B1D56">
        <w:rPr>
          <w:rFonts w:ascii="Arial" w:hAnsi="Arial" w:cs="Arial"/>
          <w:lang w:val="en-AU" w:eastAsia="en-AU"/>
        </w:rPr>
        <w:t xml:space="preserve">AAT </w:t>
      </w:r>
      <w:r w:rsidRPr="001B1D56">
        <w:rPr>
          <w:rFonts w:ascii="Arial" w:hAnsi="Arial" w:cs="Arial"/>
          <w:lang w:val="en-AU" w:eastAsia="en-AU"/>
        </w:rPr>
        <w:t>ruling</w:t>
      </w:r>
      <w:r w:rsidR="6DD6CDD7" w:rsidRPr="001B1D56">
        <w:rPr>
          <w:rFonts w:ascii="Arial" w:hAnsi="Arial" w:cs="Arial"/>
          <w:lang w:val="en-AU" w:eastAsia="en-AU"/>
        </w:rPr>
        <w:t xml:space="preserve"> didn’t</w:t>
      </w:r>
      <w:r w:rsidR="7D19A961">
        <w:rPr>
          <w:rFonts w:ascii="Arial" w:hAnsi="Arial" w:cs="Arial"/>
          <w:lang w:val="en-AU" w:eastAsia="en-AU"/>
        </w:rPr>
        <w:t xml:space="preserve"> </w:t>
      </w:r>
      <w:r w:rsidR="0420D7D1" w:rsidRPr="001B1D56">
        <w:rPr>
          <w:rFonts w:ascii="Arial" w:hAnsi="Arial" w:cs="Arial"/>
          <w:lang w:val="en-AU" w:eastAsia="en-AU"/>
        </w:rPr>
        <w:t xml:space="preserve">establish </w:t>
      </w:r>
      <w:r w:rsidR="50DE0A61" w:rsidRPr="001B1D56">
        <w:rPr>
          <w:rFonts w:ascii="Arial" w:hAnsi="Arial" w:cs="Arial"/>
          <w:lang w:val="en-AU" w:eastAsia="en-AU"/>
        </w:rPr>
        <w:t xml:space="preserve">a </w:t>
      </w:r>
      <w:r w:rsidR="0420D7D1" w:rsidRPr="001B1D56">
        <w:rPr>
          <w:rFonts w:ascii="Arial" w:hAnsi="Arial" w:cs="Arial"/>
          <w:lang w:val="en-AU" w:eastAsia="en-AU"/>
        </w:rPr>
        <w:t>precede</w:t>
      </w:r>
      <w:r w:rsidR="4F5505E0" w:rsidRPr="001B1D56">
        <w:rPr>
          <w:rFonts w:ascii="Arial" w:hAnsi="Arial" w:cs="Arial"/>
          <w:lang w:val="en-AU" w:eastAsia="en-AU"/>
        </w:rPr>
        <w:t>n</w:t>
      </w:r>
      <w:r w:rsidR="0420D7D1" w:rsidRPr="001B1D56">
        <w:rPr>
          <w:rFonts w:ascii="Arial" w:hAnsi="Arial" w:cs="Arial"/>
          <w:lang w:val="en-AU" w:eastAsia="en-AU"/>
        </w:rPr>
        <w:t xml:space="preserve">t it did see </w:t>
      </w:r>
      <w:r w:rsidRPr="001B1D56">
        <w:rPr>
          <w:rFonts w:ascii="Arial" w:hAnsi="Arial" w:cs="Arial"/>
          <w:lang w:val="en-AU" w:eastAsia="en-AU"/>
        </w:rPr>
        <w:t xml:space="preserve">increased access to </w:t>
      </w:r>
      <w:r w:rsidR="5AD98769" w:rsidRPr="001B1D56">
        <w:rPr>
          <w:rFonts w:ascii="Arial" w:hAnsi="Arial" w:cs="Arial"/>
          <w:lang w:val="en-AU" w:eastAsia="en-AU"/>
        </w:rPr>
        <w:t>nursing care</w:t>
      </w:r>
      <w:r w:rsidRPr="001B1D56">
        <w:rPr>
          <w:rFonts w:ascii="Arial" w:hAnsi="Arial" w:cs="Arial"/>
          <w:lang w:val="en-AU" w:eastAsia="en-AU"/>
        </w:rPr>
        <w:t xml:space="preserve"> to oversee and support </w:t>
      </w:r>
      <w:r w:rsidR="1C010D34" w:rsidRPr="001B1D56">
        <w:rPr>
          <w:rFonts w:ascii="Arial" w:hAnsi="Arial" w:cs="Arial"/>
          <w:lang w:val="en-AU" w:eastAsia="en-AU"/>
        </w:rPr>
        <w:t xml:space="preserve">people with disability to address their </w:t>
      </w:r>
      <w:r w:rsidRPr="001B1D56">
        <w:rPr>
          <w:rFonts w:ascii="Arial" w:hAnsi="Arial" w:cs="Arial"/>
          <w:lang w:val="en-AU" w:eastAsia="en-AU"/>
        </w:rPr>
        <w:t xml:space="preserve">health </w:t>
      </w:r>
      <w:r w:rsidR="007E1E79" w:rsidRPr="001B1D56">
        <w:rPr>
          <w:rFonts w:ascii="Arial" w:hAnsi="Arial" w:cs="Arial"/>
          <w:lang w:val="en-AU" w:eastAsia="en-AU"/>
        </w:rPr>
        <w:t>needs.</w:t>
      </w:r>
      <w:r w:rsidR="150CA4D3" w:rsidRPr="00EB144A">
        <w:rPr>
          <w:rFonts w:ascii="Arial" w:hAnsi="Arial" w:cs="Arial"/>
        </w:rPr>
        <w:t xml:space="preserve"> </w:t>
      </w:r>
    </w:p>
    <w:p w14:paraId="51A521CE" w14:textId="13CA07FF" w:rsidR="008D596A" w:rsidRPr="00AA015B" w:rsidRDefault="00EB144A" w:rsidP="00AA015B">
      <w:pPr>
        <w:pStyle w:val="NormalWeb"/>
        <w:rPr>
          <w:rFonts w:ascii="Arial" w:hAnsi="Arial" w:cs="Arial"/>
        </w:rPr>
      </w:pPr>
      <w:r w:rsidRPr="1CA8A9F7">
        <w:rPr>
          <w:rFonts w:ascii="Arial" w:hAnsi="Arial" w:cs="Arial"/>
        </w:rPr>
        <w:t>The division of responsibilities and services has been a point of contention within the NDIS and universal health services, due to the gaps and challenges some NDIS participants have faced in accessing health services. The need for health services and their workforces to improve the responsiveness and accessibility for people with disability has been acknowledged in Australia</w:t>
      </w:r>
      <w:r w:rsidR="00530C3E" w:rsidRPr="1CA8A9F7">
        <w:rPr>
          <w:rFonts w:ascii="Arial" w:hAnsi="Arial" w:cs="Arial"/>
        </w:rPr>
        <w:t>’s</w:t>
      </w:r>
      <w:r w:rsidRPr="1CA8A9F7">
        <w:rPr>
          <w:rFonts w:ascii="Arial" w:hAnsi="Arial" w:cs="Arial"/>
        </w:rPr>
        <w:t xml:space="preserve"> Disability Strategy </w:t>
      </w:r>
      <w:r w:rsidR="0051502A" w:rsidRPr="1CA8A9F7">
        <w:rPr>
          <w:rFonts w:ascii="Arial" w:hAnsi="Arial" w:cs="Arial"/>
        </w:rPr>
        <w:t>(2021)</w:t>
      </w:r>
      <w:r w:rsidRPr="1CA8A9F7">
        <w:rPr>
          <w:rFonts w:ascii="Arial" w:hAnsi="Arial" w:cs="Arial"/>
        </w:rPr>
        <w:t>.</w:t>
      </w:r>
    </w:p>
    <w:p w14:paraId="3F6CB059" w14:textId="6FF1E17C" w:rsidR="008D596A" w:rsidRPr="00BB0C3A" w:rsidRDefault="009B7B5E" w:rsidP="00AA015B">
      <w:pPr>
        <w:pStyle w:val="Heading1"/>
      </w:pPr>
      <w:bookmarkStart w:id="19" w:name="_Toc155697322"/>
      <w:r w:rsidRPr="45E92256">
        <w:rPr>
          <w:rStyle w:val="Heading1Char"/>
        </w:rPr>
        <w:lastRenderedPageBreak/>
        <w:t>4</w:t>
      </w:r>
      <w:r w:rsidR="7A827756">
        <w:t xml:space="preserve">.0 </w:t>
      </w:r>
      <w:r w:rsidRPr="45E92256">
        <w:rPr>
          <w:rStyle w:val="Heading1Char"/>
        </w:rPr>
        <w:t xml:space="preserve">Quality </w:t>
      </w:r>
      <w:r w:rsidR="00300972" w:rsidRPr="45E92256">
        <w:rPr>
          <w:rStyle w:val="Heading1Char"/>
        </w:rPr>
        <w:t>U</w:t>
      </w:r>
      <w:r w:rsidRPr="45E92256">
        <w:rPr>
          <w:rStyle w:val="Heading1Char"/>
        </w:rPr>
        <w:t xml:space="preserve">se of </w:t>
      </w:r>
      <w:r w:rsidR="7A827756">
        <w:t>Medicatio</w:t>
      </w:r>
      <w:r w:rsidR="00300972">
        <w:t>n</w:t>
      </w:r>
      <w:bookmarkEnd w:id="19"/>
    </w:p>
    <w:p w14:paraId="30B52CE4" w14:textId="0955D85E" w:rsidR="008D596A" w:rsidRPr="007000D7" w:rsidRDefault="4D9DE91D" w:rsidP="00AA015B">
      <w:pPr>
        <w:pStyle w:val="Heading2"/>
        <w:rPr>
          <w:sz w:val="36"/>
          <w:szCs w:val="36"/>
        </w:rPr>
      </w:pPr>
      <w:bookmarkStart w:id="20" w:name="_Toc155697323"/>
      <w:r w:rsidRPr="007000D7">
        <w:rPr>
          <w:sz w:val="36"/>
          <w:szCs w:val="36"/>
        </w:rPr>
        <w:t xml:space="preserve">4.1 Medication </w:t>
      </w:r>
      <w:r w:rsidR="7AE53E49" w:rsidRPr="007000D7">
        <w:rPr>
          <w:sz w:val="36"/>
          <w:szCs w:val="36"/>
        </w:rPr>
        <w:t xml:space="preserve">management </w:t>
      </w:r>
      <w:r w:rsidR="35F8CB10" w:rsidRPr="007000D7">
        <w:rPr>
          <w:sz w:val="36"/>
          <w:szCs w:val="36"/>
        </w:rPr>
        <w:t>processes</w:t>
      </w:r>
      <w:bookmarkEnd w:id="20"/>
    </w:p>
    <w:p w14:paraId="40A95888" w14:textId="3C1464A9" w:rsidR="00536566" w:rsidRDefault="062535D8" w:rsidP="007000D7">
      <w:r>
        <w:t xml:space="preserve">The medicines management pathway describes the </w:t>
      </w:r>
      <w:r w:rsidR="172BEC47">
        <w:t xml:space="preserve">processes and stakeholders </w:t>
      </w:r>
      <w:r>
        <w:t>involved in the use of medicines</w:t>
      </w:r>
      <w:r w:rsidR="41087DAA">
        <w:t xml:space="preserve"> including prescribing,</w:t>
      </w:r>
      <w:r w:rsidR="7EF961E5">
        <w:t xml:space="preserve"> </w:t>
      </w:r>
      <w:r w:rsidR="41087DAA">
        <w:t>dispensing, administration and monitoring</w:t>
      </w:r>
      <w:r w:rsidR="7EF961E5">
        <w:t xml:space="preserve"> </w:t>
      </w:r>
      <w:r>
        <w:t>(</w:t>
      </w:r>
      <w:r w:rsidRPr="3552D327">
        <w:rPr>
          <w:rFonts w:cs="Arial"/>
        </w:rPr>
        <w:t>Stowasser et al 2004</w:t>
      </w:r>
      <w:r>
        <w:t>)</w:t>
      </w:r>
      <w:r w:rsidR="172BEC47">
        <w:t>.</w:t>
      </w:r>
      <w:r w:rsidR="1B5C0471">
        <w:t xml:space="preserve"> </w:t>
      </w:r>
      <w:r w:rsidR="0E83D68E">
        <w:t xml:space="preserve">The </w:t>
      </w:r>
      <w:r w:rsidR="5E53EADF">
        <w:t>processes</w:t>
      </w:r>
      <w:r w:rsidR="0E83D68E">
        <w:t xml:space="preserve"> include a range of tasks </w:t>
      </w:r>
      <w:r w:rsidR="669DC408">
        <w:t>including</w:t>
      </w:r>
      <w:r w:rsidR="0E83D68E">
        <w:t xml:space="preserve"> </w:t>
      </w:r>
      <w:r w:rsidR="1D0399F9">
        <w:t>informing a person about a medication</w:t>
      </w:r>
      <w:r w:rsidR="496D38A9">
        <w:t xml:space="preserve">, </w:t>
      </w:r>
      <w:r w:rsidR="1D0399F9">
        <w:t>how it will assist them</w:t>
      </w:r>
      <w:r w:rsidR="136E7465">
        <w:t xml:space="preserve"> and the possible risks</w:t>
      </w:r>
      <w:r w:rsidR="1D0399F9">
        <w:t xml:space="preserve">, involving them in the decision to take </w:t>
      </w:r>
      <w:r w:rsidR="14CA3A1F">
        <w:t>medication</w:t>
      </w:r>
      <w:r w:rsidR="1D0399F9">
        <w:t xml:space="preserve">, </w:t>
      </w:r>
      <w:r w:rsidR="5F927345">
        <w:t>administration of complex medication regimes, side effect monitoring and documentation</w:t>
      </w:r>
      <w:r w:rsidR="3327BBDA">
        <w:t>.</w:t>
      </w:r>
    </w:p>
    <w:p w14:paraId="4790F71D" w14:textId="5AEAF8D2" w:rsidR="00536566" w:rsidRDefault="0BE13009" w:rsidP="007000D7">
      <w:r>
        <w:t>H</w:t>
      </w:r>
      <w:r w:rsidR="4D178CD1">
        <w:t xml:space="preserve">ealth services </w:t>
      </w:r>
      <w:r w:rsidR="4C447AE2">
        <w:t>and</w:t>
      </w:r>
      <w:r w:rsidR="4D178CD1">
        <w:t xml:space="preserve"> aged care facilities</w:t>
      </w:r>
      <w:r w:rsidR="303C0D47">
        <w:t xml:space="preserve"> have a closed loop </w:t>
      </w:r>
      <w:r w:rsidR="144B5893">
        <w:t xml:space="preserve">system where each component </w:t>
      </w:r>
      <w:r w:rsidR="55C880C4">
        <w:t xml:space="preserve">of the medication </w:t>
      </w:r>
      <w:r w:rsidR="6F42DBDF">
        <w:t xml:space="preserve">pathway </w:t>
      </w:r>
      <w:r w:rsidR="144B5893">
        <w:t xml:space="preserve">occurs within the </w:t>
      </w:r>
      <w:proofErr w:type="spellStart"/>
      <w:r w:rsidR="14759F68">
        <w:t>organi</w:t>
      </w:r>
      <w:r w:rsidR="65A76840">
        <w:t>s</w:t>
      </w:r>
      <w:r w:rsidR="14759F68">
        <w:t>ation</w:t>
      </w:r>
      <w:proofErr w:type="spellEnd"/>
      <w:r w:rsidR="303C0D47">
        <w:t xml:space="preserve">, </w:t>
      </w:r>
      <w:r w:rsidR="034D471F">
        <w:t xml:space="preserve">or </w:t>
      </w:r>
      <w:r w:rsidR="144B5893">
        <w:t xml:space="preserve">the </w:t>
      </w:r>
      <w:proofErr w:type="spellStart"/>
      <w:r w:rsidR="144B5893">
        <w:t>organi</w:t>
      </w:r>
      <w:r w:rsidR="286F7CF1">
        <w:t>s</w:t>
      </w:r>
      <w:r w:rsidR="144B5893">
        <w:t>ation</w:t>
      </w:r>
      <w:proofErr w:type="spellEnd"/>
      <w:r w:rsidR="144B5893">
        <w:t xml:space="preserve"> is respons</w:t>
      </w:r>
      <w:r w:rsidR="1964CEAD">
        <w:t>ible</w:t>
      </w:r>
      <w:r w:rsidR="00D751EB">
        <w:t xml:space="preserve"> </w:t>
      </w:r>
      <w:r w:rsidR="144B5893">
        <w:t xml:space="preserve">for a function with clear parameters like in home nursing. </w:t>
      </w:r>
    </w:p>
    <w:p w14:paraId="299C98AC" w14:textId="76B966F3" w:rsidR="00E96966" w:rsidRDefault="12E8E7B2" w:rsidP="007000D7">
      <w:r>
        <w:t xml:space="preserve">Medication management in </w:t>
      </w:r>
      <w:r w:rsidR="15BA732E">
        <w:t xml:space="preserve">disability services </w:t>
      </w:r>
      <w:r w:rsidR="788199AC">
        <w:t>is</w:t>
      </w:r>
      <w:r w:rsidR="50C2D992">
        <w:t xml:space="preserve"> </w:t>
      </w:r>
      <w:r w:rsidR="340E2850">
        <w:t xml:space="preserve">often </w:t>
      </w:r>
      <w:r w:rsidR="50C2D992">
        <w:t xml:space="preserve">more varied </w:t>
      </w:r>
      <w:r w:rsidR="0092324F">
        <w:t>in the</w:t>
      </w:r>
      <w:r w:rsidR="00B55AEE">
        <w:t xml:space="preserve"> support required between </w:t>
      </w:r>
      <w:r w:rsidR="001501C7">
        <w:t>participants</w:t>
      </w:r>
      <w:r w:rsidR="00B55AEE">
        <w:t xml:space="preserve">, </w:t>
      </w:r>
      <w:r w:rsidR="50C2D992">
        <w:t xml:space="preserve">and </w:t>
      </w:r>
      <w:r w:rsidR="2E02DDE8">
        <w:t>in diverse settings</w:t>
      </w:r>
      <w:r w:rsidR="00B55AEE">
        <w:t xml:space="preserve"> ranging from supported accommodation to community settings</w:t>
      </w:r>
      <w:r w:rsidR="50C2D992">
        <w:t xml:space="preserve">. </w:t>
      </w:r>
      <w:r w:rsidR="1C94E15F">
        <w:t>The</w:t>
      </w:r>
      <w:r w:rsidR="597CE602">
        <w:t xml:space="preserve"> responsib</w:t>
      </w:r>
      <w:r w:rsidR="232C2323">
        <w:t>ility</w:t>
      </w:r>
      <w:r w:rsidR="597CE602">
        <w:t xml:space="preserve"> for </w:t>
      </w:r>
      <w:r w:rsidR="3502D59E">
        <w:t xml:space="preserve">supporting a participant </w:t>
      </w:r>
      <w:r w:rsidR="4103F521">
        <w:t xml:space="preserve">may be required </w:t>
      </w:r>
      <w:r w:rsidR="3502D59E">
        <w:t xml:space="preserve">in </w:t>
      </w:r>
      <w:r w:rsidR="597CE602">
        <w:t>all</w:t>
      </w:r>
      <w:r w:rsidR="7E9A3E4D">
        <w:t xml:space="preserve"> </w:t>
      </w:r>
      <w:r w:rsidR="597CE602">
        <w:t xml:space="preserve">or </w:t>
      </w:r>
      <w:r w:rsidR="100FA839">
        <w:t xml:space="preserve">just </w:t>
      </w:r>
      <w:r w:rsidR="597CE602">
        <w:t>some</w:t>
      </w:r>
      <w:r w:rsidR="001501C7">
        <w:t xml:space="preserve"> </w:t>
      </w:r>
      <w:r w:rsidR="00432639">
        <w:t>elements of medication</w:t>
      </w:r>
      <w:r w:rsidR="001501C7">
        <w:t xml:space="preserve"> support and </w:t>
      </w:r>
      <w:r w:rsidR="0097074B">
        <w:t>administration</w:t>
      </w:r>
      <w:r w:rsidR="3779A5B9">
        <w:t xml:space="preserve">. Disability service providers also need to </w:t>
      </w:r>
      <w:r w:rsidR="597CE602">
        <w:t>lia</w:t>
      </w:r>
      <w:r w:rsidR="6C72B6A4">
        <w:t>i</w:t>
      </w:r>
      <w:r w:rsidR="597CE602">
        <w:t xml:space="preserve">se across multiple prescribers and </w:t>
      </w:r>
      <w:r w:rsidR="05034B37">
        <w:t xml:space="preserve">dispensers, and </w:t>
      </w:r>
      <w:r w:rsidR="360E4588">
        <w:t>coordi</w:t>
      </w:r>
      <w:r w:rsidR="29E2A6FA">
        <w:t>n</w:t>
      </w:r>
      <w:r w:rsidR="360E4588">
        <w:t xml:space="preserve">ate </w:t>
      </w:r>
      <w:r w:rsidR="05034B37">
        <w:t>medication and documentation transfer</w:t>
      </w:r>
      <w:r w:rsidR="6B06F861">
        <w:t>s</w:t>
      </w:r>
      <w:r w:rsidR="05034B37">
        <w:t xml:space="preserve"> </w:t>
      </w:r>
      <w:r w:rsidR="69B6A16E">
        <w:t>with other</w:t>
      </w:r>
      <w:r w:rsidR="05034B37">
        <w:t xml:space="preserve"> disability services </w:t>
      </w:r>
      <w:r w:rsidR="5F878DB1">
        <w:t>or family supports</w:t>
      </w:r>
      <w:r w:rsidR="05034B37">
        <w:t xml:space="preserve"> </w:t>
      </w:r>
      <w:proofErr w:type="gramStart"/>
      <w:r w:rsidR="05034B37">
        <w:t>on a daily basis</w:t>
      </w:r>
      <w:proofErr w:type="gramEnd"/>
      <w:r w:rsidR="05034B37">
        <w:t xml:space="preserve"> such as SIL and day program</w:t>
      </w:r>
      <w:r w:rsidR="00AF729B">
        <w:t>s</w:t>
      </w:r>
      <w:r w:rsidR="05034B37">
        <w:t xml:space="preserve">. </w:t>
      </w:r>
    </w:p>
    <w:p w14:paraId="5685182F" w14:textId="6DBA7B16" w:rsidR="00E96966" w:rsidRPr="007000D7" w:rsidRDefault="00E96966" w:rsidP="00AA015B">
      <w:pPr>
        <w:pStyle w:val="Heading2"/>
        <w:rPr>
          <w:sz w:val="36"/>
          <w:szCs w:val="36"/>
        </w:rPr>
      </w:pPr>
      <w:bookmarkStart w:id="21" w:name="_Toc155697324"/>
      <w:r w:rsidRPr="007000D7">
        <w:rPr>
          <w:sz w:val="36"/>
          <w:szCs w:val="36"/>
        </w:rPr>
        <w:t>4.</w:t>
      </w:r>
      <w:r w:rsidR="00935E1D" w:rsidRPr="007000D7">
        <w:rPr>
          <w:sz w:val="36"/>
          <w:szCs w:val="36"/>
        </w:rPr>
        <w:t>2</w:t>
      </w:r>
      <w:r w:rsidRPr="007000D7">
        <w:rPr>
          <w:sz w:val="36"/>
          <w:szCs w:val="36"/>
        </w:rPr>
        <w:t xml:space="preserve"> Medication management </w:t>
      </w:r>
      <w:r w:rsidR="11DB4CCB" w:rsidRPr="007000D7">
        <w:rPr>
          <w:sz w:val="36"/>
          <w:szCs w:val="36"/>
        </w:rPr>
        <w:t>c</w:t>
      </w:r>
      <w:r w:rsidRPr="007000D7">
        <w:rPr>
          <w:sz w:val="36"/>
          <w:szCs w:val="36"/>
        </w:rPr>
        <w:t>ontinuum</w:t>
      </w:r>
      <w:bookmarkEnd w:id="21"/>
      <w:r w:rsidRPr="007000D7">
        <w:rPr>
          <w:sz w:val="36"/>
          <w:szCs w:val="36"/>
        </w:rPr>
        <w:t xml:space="preserve"> </w:t>
      </w:r>
    </w:p>
    <w:p w14:paraId="09E11803" w14:textId="2CF41956" w:rsidR="27175702" w:rsidRDefault="11D15831" w:rsidP="007000D7">
      <w:pPr>
        <w:shd w:val="clear" w:color="auto" w:fill="FFFFFF" w:themeFill="background1"/>
        <w:spacing w:after="100" w:afterAutospacing="1"/>
        <w:ind w:left="66"/>
      </w:pPr>
      <w:r>
        <w:t xml:space="preserve">Participants take </w:t>
      </w:r>
      <w:r w:rsidR="18D3F124">
        <w:t>varying approaches to their medication management</w:t>
      </w:r>
      <w:r w:rsidR="177E0B17">
        <w:t xml:space="preserve">, and </w:t>
      </w:r>
      <w:r w:rsidR="038F3F85">
        <w:t xml:space="preserve">medication </w:t>
      </w:r>
      <w:r w:rsidR="29520314">
        <w:t>self-administration</w:t>
      </w:r>
      <w:r w:rsidR="177E0B17">
        <w:t xml:space="preserve"> </w:t>
      </w:r>
      <w:r w:rsidR="147ABBB3">
        <w:t>need</w:t>
      </w:r>
      <w:r w:rsidR="278428BC">
        <w:t>s</w:t>
      </w:r>
      <w:r w:rsidR="147ABBB3">
        <w:t xml:space="preserve"> to be</w:t>
      </w:r>
      <w:r w:rsidR="7DB35700">
        <w:t xml:space="preserve"> promoted </w:t>
      </w:r>
      <w:r w:rsidR="5FA2202B">
        <w:t xml:space="preserve">and developed </w:t>
      </w:r>
      <w:r w:rsidR="7DB35700">
        <w:t xml:space="preserve">where possible. </w:t>
      </w:r>
      <w:r w:rsidR="18D3F124">
        <w:t>The Tasmanian Framework (Tasmanian Government 2021)</w:t>
      </w:r>
      <w:r w:rsidR="7DB35700" w:rsidRPr="3E31033B">
        <w:rPr>
          <w:rStyle w:val="EndnoteReference"/>
        </w:rPr>
        <w:t xml:space="preserve"> </w:t>
      </w:r>
      <w:r w:rsidR="18D3F124">
        <w:t xml:space="preserve">proposes a medication management continuum that </w:t>
      </w:r>
      <w:r w:rsidR="004F6269" w:rsidDel="00FB4B42">
        <w:t>c</w:t>
      </w:r>
      <w:r w:rsidR="004F6269">
        <w:t>onceptualizes</w:t>
      </w:r>
      <w:r w:rsidR="18D3F124">
        <w:t xml:space="preserve"> medication management for people who engage with disability services and articulates the role of </w:t>
      </w:r>
      <w:r w:rsidR="544329AA">
        <w:t>DSW</w:t>
      </w:r>
      <w:r w:rsidR="18D3F124">
        <w:t xml:space="preserve">s and </w:t>
      </w:r>
      <w:proofErr w:type="spellStart"/>
      <w:r w:rsidR="18D3F124">
        <w:t>organisations</w:t>
      </w:r>
      <w:proofErr w:type="spellEnd"/>
      <w:r w:rsidR="18D3F124">
        <w:t xml:space="preserve">. </w:t>
      </w:r>
    </w:p>
    <w:p w14:paraId="4AFD9B1D" w14:textId="36FEF570" w:rsidR="00E96966" w:rsidRPr="00032FC9" w:rsidRDefault="1203BD33" w:rsidP="42C3B400">
      <w:pPr>
        <w:shd w:val="clear" w:color="auto" w:fill="FFFFFF" w:themeFill="background1"/>
        <w:spacing w:after="100" w:afterAutospacing="1"/>
      </w:pPr>
      <w:r>
        <w:lastRenderedPageBreak/>
        <w:t xml:space="preserve">The continuum </w:t>
      </w:r>
      <w:r w:rsidR="349461D8">
        <w:t>outlines</w:t>
      </w:r>
      <w:r w:rsidR="4A2CB9E2">
        <w:t xml:space="preserve"> the differing levels of support for medication management </w:t>
      </w:r>
      <w:r>
        <w:t xml:space="preserve">from </w:t>
      </w:r>
      <w:proofErr w:type="gramStart"/>
      <w:r>
        <w:t>participant</w:t>
      </w:r>
      <w:r w:rsidR="1A72E4F3">
        <w:t>s</w:t>
      </w:r>
      <w:r w:rsidR="1C2F34E5">
        <w:t>, and</w:t>
      </w:r>
      <w:proofErr w:type="gramEnd"/>
      <w:r w:rsidR="1C2F34E5">
        <w:t xml:space="preserve"> is unique to every participant</w:t>
      </w:r>
      <w:r w:rsidR="00FB4B42">
        <w:t>’</w:t>
      </w:r>
      <w:r w:rsidR="1C2F34E5">
        <w:t>s medication requirements and support needs. The continuum includes those</w:t>
      </w:r>
      <w:r>
        <w:t xml:space="preserve"> who fully self-manage</w:t>
      </w:r>
      <w:r w:rsidR="13269A59">
        <w:t xml:space="preserve"> their medication</w:t>
      </w:r>
      <w:r w:rsidR="30B6F259">
        <w:t>,</w:t>
      </w:r>
      <w:r w:rsidR="1EB60B50">
        <w:t xml:space="preserve"> through to </w:t>
      </w:r>
      <w:r>
        <w:t>participant</w:t>
      </w:r>
      <w:r w:rsidR="411A5E60">
        <w:t>s</w:t>
      </w:r>
      <w:r>
        <w:t xml:space="preserve"> who</w:t>
      </w:r>
      <w:r w:rsidR="5189F81E">
        <w:t>se medication is</w:t>
      </w:r>
      <w:r w:rsidR="7D8F83E3">
        <w:t xml:space="preserve"> </w:t>
      </w:r>
      <w:r w:rsidR="37699AEB">
        <w:t>managed</w:t>
      </w:r>
      <w:r>
        <w:t xml:space="preserve"> full</w:t>
      </w:r>
      <w:r w:rsidR="30B6F259">
        <w:t xml:space="preserve">y </w:t>
      </w:r>
      <w:r w:rsidR="0EF78CB8">
        <w:t xml:space="preserve">by the </w:t>
      </w:r>
      <w:r w:rsidR="30B6F259">
        <w:t>DSW</w:t>
      </w:r>
      <w:r w:rsidR="3D392301">
        <w:t xml:space="preserve"> and their service provider</w:t>
      </w:r>
      <w:r w:rsidR="5A0A2CD1">
        <w:t>.</w:t>
      </w:r>
      <w:r>
        <w:t xml:space="preserve"> </w:t>
      </w:r>
      <w:r w:rsidR="49E8807A">
        <w:t>P</w:t>
      </w:r>
      <w:r w:rsidR="0414054E">
        <w:t>artial self</w:t>
      </w:r>
      <w:r w:rsidR="024C06BC">
        <w:t>-management</w:t>
      </w:r>
      <w:r w:rsidR="354CB04A">
        <w:t xml:space="preserve"> </w:t>
      </w:r>
      <w:r w:rsidR="0414054E">
        <w:t>and partial DSW manage</w:t>
      </w:r>
      <w:r w:rsidR="58C88394">
        <w:t xml:space="preserve">d </w:t>
      </w:r>
      <w:r w:rsidR="7F6E7068">
        <w:t xml:space="preserve">may include processes </w:t>
      </w:r>
      <w:r w:rsidR="0414054E">
        <w:t xml:space="preserve">such as being </w:t>
      </w:r>
      <w:r w:rsidR="34D4F1CB">
        <w:t xml:space="preserve">independent in prescribing and dispensing of medication and accessing </w:t>
      </w:r>
      <w:r w:rsidR="0414054E">
        <w:t>physical support to take medication or reminded on medication dose timings</w:t>
      </w:r>
      <w:r w:rsidR="73911FBA">
        <w:t>.</w:t>
      </w:r>
    </w:p>
    <w:p w14:paraId="7617FDAA" w14:textId="77777777" w:rsidR="009134FA" w:rsidRDefault="09C0B625" w:rsidP="009134FA">
      <w:bookmarkStart w:id="22" w:name="_Toc152146999"/>
      <w:r>
        <w:t xml:space="preserve">The continuum demonstrates the range in complexities in medication management and the skills, knowledge, and </w:t>
      </w:r>
      <w:proofErr w:type="spellStart"/>
      <w:r>
        <w:t>organi</w:t>
      </w:r>
      <w:r w:rsidR="53A48D18">
        <w:t>s</w:t>
      </w:r>
      <w:r>
        <w:t>ational</w:t>
      </w:r>
      <w:proofErr w:type="spellEnd"/>
      <w:r>
        <w:t xml:space="preserve"> processes in place to provide the appropriate medication management for participants.</w:t>
      </w:r>
      <w:bookmarkStart w:id="23" w:name="_Toc152844662"/>
      <w:bookmarkStart w:id="24" w:name="_Toc155697325"/>
      <w:bookmarkEnd w:id="22"/>
    </w:p>
    <w:p w14:paraId="060FAC6D" w14:textId="3F1079A8" w:rsidR="6FBE430B" w:rsidRPr="009134FA" w:rsidRDefault="00BD61CB" w:rsidP="009134FA">
      <w:pPr>
        <w:pStyle w:val="Heading1"/>
        <w:rPr>
          <w:rFonts w:eastAsiaTheme="minorHAnsi"/>
          <w:color w:val="auto"/>
          <w:sz w:val="24"/>
          <w:szCs w:val="24"/>
        </w:rPr>
      </w:pPr>
      <w:r w:rsidRPr="00B95E12">
        <w:rPr>
          <w:rStyle w:val="Heading1Char"/>
        </w:rPr>
        <w:t xml:space="preserve">5.0 </w:t>
      </w:r>
      <w:r w:rsidR="00BB0C3A" w:rsidRPr="00B95E12">
        <w:rPr>
          <w:rStyle w:val="Heading1Char"/>
        </w:rPr>
        <w:t xml:space="preserve">Medication </w:t>
      </w:r>
      <w:r w:rsidR="006D6EE6" w:rsidRPr="00B95E12">
        <w:rPr>
          <w:rStyle w:val="Heading1Char"/>
        </w:rPr>
        <w:t>m</w:t>
      </w:r>
      <w:r w:rsidR="00BB0C3A" w:rsidRPr="00B95E12">
        <w:rPr>
          <w:rStyle w:val="Heading1Char"/>
        </w:rPr>
        <w:t xml:space="preserve">anagement </w:t>
      </w:r>
      <w:r w:rsidR="006D6EE6" w:rsidRPr="00B95E12">
        <w:rPr>
          <w:rStyle w:val="Heading1Char"/>
        </w:rPr>
        <w:t>l</w:t>
      </w:r>
      <w:r w:rsidR="00BB0C3A" w:rsidRPr="00B95E12">
        <w:rPr>
          <w:rStyle w:val="Heading1Char"/>
        </w:rPr>
        <w:t xml:space="preserve">egislative </w:t>
      </w:r>
      <w:r w:rsidR="006D6EE6" w:rsidRPr="00B95E12">
        <w:rPr>
          <w:rStyle w:val="Heading1Char"/>
        </w:rPr>
        <w:t>e</w:t>
      </w:r>
      <w:r w:rsidR="00BB0C3A" w:rsidRPr="00B95E12">
        <w:rPr>
          <w:rStyle w:val="Heading1Char"/>
        </w:rPr>
        <w:t xml:space="preserve">nvironment and NDIS </w:t>
      </w:r>
      <w:r w:rsidR="006D6EE6" w:rsidRPr="00B95E12">
        <w:rPr>
          <w:rStyle w:val="Heading1Char"/>
        </w:rPr>
        <w:t>g</w:t>
      </w:r>
      <w:r w:rsidR="00BB0C3A" w:rsidRPr="00B95E12">
        <w:rPr>
          <w:rStyle w:val="Heading1Char"/>
        </w:rPr>
        <w:t>uidance</w:t>
      </w:r>
      <w:bookmarkEnd w:id="23"/>
      <w:bookmarkEnd w:id="24"/>
    </w:p>
    <w:p w14:paraId="2380D2F8" w14:textId="4F628CB2" w:rsidR="6FBE430B" w:rsidRPr="002F49DC" w:rsidRDefault="27A3AD11" w:rsidP="007000D7">
      <w:pPr>
        <w:rPr>
          <w:rFonts w:eastAsia="Times New Roman"/>
          <w:lang w:val="en-AU" w:eastAsia="en-AU"/>
        </w:rPr>
      </w:pPr>
      <w:r w:rsidRPr="002F49DC">
        <w:t>“The intersections between disability and health; national and state governments; the rights of the patient; the role and responsibility of support staff and disability support providers; the place and availability of community, practice, and specialist nurses; and the professional responsibility of doctors are currently inadequately defined and regulated with respect to medication use, oversight, and monitoring.”</w:t>
      </w:r>
      <w:r w:rsidRPr="002F49DC">
        <w:br/>
        <w:t>- Dr Jane Tracey 2022</w:t>
      </w:r>
    </w:p>
    <w:p w14:paraId="5F6C0A43" w14:textId="7C74E821" w:rsidR="003F164A" w:rsidRPr="007000D7" w:rsidRDefault="7C9A98FA" w:rsidP="0009326A">
      <w:pPr>
        <w:pStyle w:val="Heading2"/>
        <w:rPr>
          <w:sz w:val="36"/>
          <w:szCs w:val="36"/>
        </w:rPr>
      </w:pPr>
      <w:bookmarkStart w:id="25" w:name="_Toc155697326"/>
      <w:r w:rsidRPr="007000D7">
        <w:rPr>
          <w:rStyle w:val="Heading3Char"/>
          <w:sz w:val="36"/>
          <w:szCs w:val="36"/>
        </w:rPr>
        <w:t xml:space="preserve">5.1 </w:t>
      </w:r>
      <w:r w:rsidR="6ACCDAE0" w:rsidRPr="007000D7">
        <w:rPr>
          <w:rStyle w:val="Heading3Char"/>
          <w:sz w:val="36"/>
          <w:szCs w:val="36"/>
        </w:rPr>
        <w:t xml:space="preserve">NDIS </w:t>
      </w:r>
      <w:r w:rsidRPr="007000D7">
        <w:rPr>
          <w:rStyle w:val="Heading3Char"/>
          <w:sz w:val="36"/>
          <w:szCs w:val="36"/>
        </w:rPr>
        <w:t>Quality and Safeguards:</w:t>
      </w:r>
      <w:bookmarkEnd w:id="25"/>
      <w:r w:rsidRPr="007000D7">
        <w:rPr>
          <w:sz w:val="36"/>
          <w:szCs w:val="36"/>
        </w:rPr>
        <w:t xml:space="preserve"> </w:t>
      </w:r>
    </w:p>
    <w:p w14:paraId="60164F6B" w14:textId="6951D8B3" w:rsidR="004032E4" w:rsidRPr="00016A63" w:rsidRDefault="00F3149D" w:rsidP="007000D7">
      <w:pPr>
        <w:rPr>
          <w:rFonts w:cstheme="majorBidi"/>
        </w:rPr>
      </w:pPr>
      <w:r>
        <w:t>QUM in disability services is governed by state and territory -based legislation, as well as the NDIS Quality and Safeguards Commission Practice Standards and Quality indicators (NDIS, 2022)</w:t>
      </w:r>
      <w:r w:rsidR="47FC4599">
        <w:t>.</w:t>
      </w:r>
      <w:r w:rsidR="47FC4599" w:rsidRPr="1CA8A9F7">
        <w:rPr>
          <w:rFonts w:cs="Arial"/>
          <w:lang w:val="en-AU" w:eastAsia="en-AU"/>
        </w:rPr>
        <w:t xml:space="preserve"> </w:t>
      </w:r>
    </w:p>
    <w:p w14:paraId="5C6363B0" w14:textId="50217E24" w:rsidR="2176C5BE" w:rsidRDefault="36DC3914" w:rsidP="007000D7">
      <w:pPr>
        <w:spacing w:before="100" w:beforeAutospacing="1" w:after="100" w:afterAutospacing="1"/>
        <w:rPr>
          <w:rFonts w:eastAsia="Times New Roman" w:cs="Arial"/>
          <w:color w:val="000000" w:themeColor="text1"/>
          <w:lang w:val="en-AU" w:eastAsia="en-AU"/>
        </w:rPr>
      </w:pPr>
      <w:r w:rsidRPr="1CA8A9F7">
        <w:rPr>
          <w:rFonts w:eastAsia="Times New Roman" w:cs="Arial"/>
          <w:color w:val="000000" w:themeColor="text1"/>
          <w:lang w:val="en-AU" w:eastAsia="en-AU"/>
        </w:rPr>
        <w:t>The NDIS</w:t>
      </w:r>
      <w:r w:rsidR="5450ABCD" w:rsidRPr="1CA8A9F7">
        <w:rPr>
          <w:rFonts w:eastAsia="Times New Roman" w:cs="Arial"/>
          <w:color w:val="000000" w:themeColor="text1"/>
          <w:lang w:val="en-AU" w:eastAsia="en-AU"/>
        </w:rPr>
        <w:t xml:space="preserve"> </w:t>
      </w:r>
      <w:r w:rsidR="127E63C4" w:rsidRPr="1CA8A9F7">
        <w:rPr>
          <w:rFonts w:eastAsia="Times New Roman" w:cs="Arial"/>
          <w:color w:val="000000" w:themeColor="text1"/>
          <w:lang w:val="en-AU" w:eastAsia="en-AU"/>
        </w:rPr>
        <w:t xml:space="preserve">Commission </w:t>
      </w:r>
      <w:r w:rsidR="0793767C" w:rsidRPr="1CA8A9F7">
        <w:rPr>
          <w:rFonts w:eastAsia="Times New Roman" w:cs="Arial"/>
          <w:color w:val="000000" w:themeColor="text1"/>
          <w:lang w:val="en-AU" w:eastAsia="en-AU"/>
        </w:rPr>
        <w:t>provides</w:t>
      </w:r>
      <w:r w:rsidR="26D861ED" w:rsidRPr="1CA8A9F7">
        <w:rPr>
          <w:rFonts w:eastAsia="Times New Roman" w:cs="Arial"/>
          <w:color w:val="000000" w:themeColor="text1"/>
          <w:lang w:val="en-AU" w:eastAsia="en-AU"/>
        </w:rPr>
        <w:t xml:space="preserve"> guidance </w:t>
      </w:r>
      <w:r w:rsidR="276FD6E1" w:rsidRPr="1CA8A9F7">
        <w:rPr>
          <w:rFonts w:eastAsia="Times New Roman" w:cs="Arial"/>
          <w:color w:val="000000" w:themeColor="text1"/>
          <w:lang w:val="en-AU" w:eastAsia="en-AU"/>
        </w:rPr>
        <w:t xml:space="preserve">on medication administration </w:t>
      </w:r>
      <w:r w:rsidR="26D861ED" w:rsidRPr="1CA8A9F7">
        <w:rPr>
          <w:rFonts w:eastAsia="Times New Roman" w:cs="Arial"/>
          <w:color w:val="000000" w:themeColor="text1"/>
          <w:lang w:val="en-AU" w:eastAsia="en-AU"/>
        </w:rPr>
        <w:t xml:space="preserve">across </w:t>
      </w:r>
      <w:proofErr w:type="gramStart"/>
      <w:r w:rsidR="26D861ED" w:rsidRPr="1CA8A9F7">
        <w:rPr>
          <w:rFonts w:eastAsia="Times New Roman" w:cs="Arial"/>
          <w:color w:val="000000" w:themeColor="text1"/>
          <w:lang w:val="en-AU" w:eastAsia="en-AU"/>
        </w:rPr>
        <w:t>a number of</w:t>
      </w:r>
      <w:proofErr w:type="gramEnd"/>
      <w:r w:rsidR="26D861ED" w:rsidRPr="1CA8A9F7">
        <w:rPr>
          <w:rFonts w:eastAsia="Times New Roman" w:cs="Arial"/>
          <w:color w:val="000000" w:themeColor="text1"/>
          <w:lang w:val="en-AU" w:eastAsia="en-AU"/>
        </w:rPr>
        <w:t xml:space="preserve"> </w:t>
      </w:r>
      <w:r w:rsidR="4034A73A" w:rsidRPr="1CA8A9F7">
        <w:rPr>
          <w:rFonts w:eastAsia="Times New Roman" w:cs="Arial"/>
          <w:color w:val="000000" w:themeColor="text1"/>
          <w:lang w:val="en-AU" w:eastAsia="en-AU"/>
        </w:rPr>
        <w:t xml:space="preserve">regulatory tools and guidance publications. This </w:t>
      </w:r>
      <w:r w:rsidR="26D861ED" w:rsidRPr="1CA8A9F7">
        <w:rPr>
          <w:rFonts w:eastAsia="Times New Roman" w:cs="Arial"/>
          <w:color w:val="000000" w:themeColor="text1"/>
          <w:lang w:val="en-AU" w:eastAsia="en-AU"/>
        </w:rPr>
        <w:t>include</w:t>
      </w:r>
      <w:r w:rsidR="747F00DF" w:rsidRPr="1CA8A9F7">
        <w:rPr>
          <w:rFonts w:eastAsia="Times New Roman" w:cs="Arial"/>
          <w:color w:val="000000" w:themeColor="text1"/>
          <w:lang w:val="en-AU" w:eastAsia="en-AU"/>
        </w:rPr>
        <w:t>s</w:t>
      </w:r>
      <w:r w:rsidR="26D861ED" w:rsidRPr="1CA8A9F7">
        <w:rPr>
          <w:rFonts w:eastAsia="Times New Roman" w:cs="Arial"/>
          <w:color w:val="000000" w:themeColor="text1"/>
          <w:lang w:val="en-AU" w:eastAsia="en-AU"/>
        </w:rPr>
        <w:t xml:space="preserve"> </w:t>
      </w:r>
      <w:r w:rsidR="415C1507" w:rsidRPr="1CA8A9F7">
        <w:rPr>
          <w:rFonts w:eastAsia="Times New Roman" w:cs="Arial"/>
          <w:color w:val="000000" w:themeColor="text1"/>
          <w:lang w:val="en-AU" w:eastAsia="en-AU"/>
        </w:rPr>
        <w:t xml:space="preserve">the </w:t>
      </w:r>
      <w:r w:rsidR="2B8B830C" w:rsidRPr="1CA8A9F7">
        <w:rPr>
          <w:rFonts w:eastAsia="Times New Roman" w:cs="Arial"/>
          <w:color w:val="000000" w:themeColor="text1"/>
          <w:lang w:val="en-AU" w:eastAsia="en-AU"/>
        </w:rPr>
        <w:t xml:space="preserve">legislated </w:t>
      </w:r>
      <w:r w:rsidR="26D861ED" w:rsidRPr="1CA8A9F7">
        <w:rPr>
          <w:rFonts w:eastAsia="Times New Roman" w:cs="Arial"/>
          <w:color w:val="000000" w:themeColor="text1"/>
          <w:lang w:val="en-AU" w:eastAsia="en-AU"/>
        </w:rPr>
        <w:t>Practice Standards</w:t>
      </w:r>
      <w:r w:rsidR="5A1CADE8" w:rsidRPr="1CA8A9F7">
        <w:rPr>
          <w:rFonts w:eastAsia="Times New Roman" w:cs="Arial"/>
          <w:color w:val="000000" w:themeColor="text1"/>
          <w:lang w:val="en-AU" w:eastAsia="en-AU"/>
        </w:rPr>
        <w:t xml:space="preserve"> and</w:t>
      </w:r>
      <w:r w:rsidR="26D861ED" w:rsidRPr="1CA8A9F7">
        <w:rPr>
          <w:rFonts w:eastAsia="Times New Roman" w:cs="Arial"/>
          <w:color w:val="000000" w:themeColor="text1"/>
          <w:lang w:val="en-AU" w:eastAsia="en-AU"/>
        </w:rPr>
        <w:t xml:space="preserve"> High Intensity Support </w:t>
      </w:r>
      <w:r w:rsidR="091DC63A" w:rsidRPr="1CA8A9F7">
        <w:rPr>
          <w:rFonts w:eastAsia="Times New Roman" w:cs="Arial"/>
          <w:color w:val="000000" w:themeColor="text1"/>
          <w:lang w:val="en-AU" w:eastAsia="en-AU"/>
        </w:rPr>
        <w:t xml:space="preserve">Skills </w:t>
      </w:r>
      <w:r w:rsidR="26D861ED" w:rsidRPr="1CA8A9F7">
        <w:rPr>
          <w:rFonts w:eastAsia="Times New Roman" w:cs="Arial"/>
          <w:color w:val="000000" w:themeColor="text1"/>
          <w:lang w:val="en-AU" w:eastAsia="en-AU"/>
        </w:rPr>
        <w:t>Descriptors</w:t>
      </w:r>
      <w:r w:rsidR="56876008" w:rsidRPr="1CA8A9F7">
        <w:rPr>
          <w:rFonts w:eastAsia="Times New Roman" w:cs="Arial"/>
          <w:color w:val="000000" w:themeColor="text1"/>
          <w:lang w:val="en-AU" w:eastAsia="en-AU"/>
        </w:rPr>
        <w:t xml:space="preserve"> for registered providers</w:t>
      </w:r>
      <w:r w:rsidR="03B863BC" w:rsidRPr="1CA8A9F7">
        <w:rPr>
          <w:rFonts w:eastAsia="Times New Roman" w:cs="Arial"/>
          <w:color w:val="000000" w:themeColor="text1"/>
          <w:lang w:val="en-AU" w:eastAsia="en-AU"/>
        </w:rPr>
        <w:t xml:space="preserve">, </w:t>
      </w:r>
      <w:r w:rsidR="23144A04" w:rsidRPr="1CA8A9F7">
        <w:rPr>
          <w:rFonts w:eastAsia="Times New Roman" w:cs="Arial"/>
          <w:color w:val="000000" w:themeColor="text1"/>
          <w:lang w:val="en-AU" w:eastAsia="en-AU"/>
        </w:rPr>
        <w:t xml:space="preserve">and detailed guidance regarding regulation and protocols for medication </w:t>
      </w:r>
      <w:r w:rsidR="23144A04" w:rsidRPr="1CA8A9F7">
        <w:rPr>
          <w:rFonts w:eastAsia="Times New Roman" w:cs="Arial"/>
          <w:color w:val="000000" w:themeColor="text1"/>
          <w:lang w:val="en-AU" w:eastAsia="en-AU"/>
        </w:rPr>
        <w:lastRenderedPageBreak/>
        <w:t>prescribed to control behaviour (chemical restraint). The Commission also provides education through</w:t>
      </w:r>
      <w:r w:rsidR="746F8AEE" w:rsidRPr="1CA8A9F7">
        <w:rPr>
          <w:rFonts w:eastAsia="Times New Roman" w:cs="Arial"/>
          <w:color w:val="000000" w:themeColor="text1"/>
          <w:lang w:val="en-AU" w:eastAsia="en-AU"/>
        </w:rPr>
        <w:t xml:space="preserve"> </w:t>
      </w:r>
      <w:r w:rsidR="633979E9" w:rsidRPr="1CA8A9F7">
        <w:rPr>
          <w:rFonts w:eastAsia="Times New Roman" w:cs="Arial"/>
          <w:color w:val="000000" w:themeColor="text1"/>
          <w:lang w:val="en-AU" w:eastAsia="en-AU"/>
        </w:rPr>
        <w:t>Practice</w:t>
      </w:r>
      <w:r w:rsidR="0D7852A6" w:rsidRPr="1CA8A9F7">
        <w:rPr>
          <w:rFonts w:eastAsia="Times New Roman" w:cs="Arial"/>
          <w:color w:val="000000" w:themeColor="text1"/>
          <w:lang w:val="en-AU" w:eastAsia="en-AU"/>
        </w:rPr>
        <w:t xml:space="preserve"> Alerts</w:t>
      </w:r>
      <w:r w:rsidR="0BAF6BF7" w:rsidRPr="1CA8A9F7">
        <w:rPr>
          <w:rFonts w:eastAsia="Times New Roman" w:cs="Arial"/>
          <w:color w:val="000000" w:themeColor="text1"/>
          <w:lang w:val="en-AU" w:eastAsia="en-AU"/>
        </w:rPr>
        <w:t xml:space="preserve"> </w:t>
      </w:r>
      <w:r w:rsidR="0D7852A6" w:rsidRPr="1CA8A9F7">
        <w:rPr>
          <w:rFonts w:eastAsia="Times New Roman" w:cs="Arial"/>
          <w:color w:val="000000" w:themeColor="text1"/>
          <w:lang w:val="en-AU" w:eastAsia="en-AU"/>
        </w:rPr>
        <w:t xml:space="preserve">on specific medication issues </w:t>
      </w:r>
      <w:r w:rsidR="3F1D63EC" w:rsidRPr="1CA8A9F7">
        <w:rPr>
          <w:rFonts w:eastAsia="Times New Roman" w:cs="Arial"/>
          <w:color w:val="000000" w:themeColor="text1"/>
          <w:lang w:val="en-AU" w:eastAsia="en-AU"/>
        </w:rPr>
        <w:t>including</w:t>
      </w:r>
      <w:r w:rsidR="0D7852A6" w:rsidRPr="1CA8A9F7">
        <w:rPr>
          <w:rFonts w:eastAsia="Times New Roman" w:cs="Arial"/>
          <w:color w:val="000000" w:themeColor="text1"/>
          <w:lang w:val="en-AU" w:eastAsia="en-AU"/>
        </w:rPr>
        <w:t xml:space="preserve"> midazolam and polypharmacy</w:t>
      </w:r>
      <w:r w:rsidR="500AD211" w:rsidRPr="1CA8A9F7">
        <w:rPr>
          <w:rFonts w:eastAsia="Times New Roman" w:cs="Arial"/>
          <w:color w:val="000000" w:themeColor="text1"/>
          <w:lang w:val="en-AU" w:eastAsia="en-AU"/>
        </w:rPr>
        <w:t xml:space="preserve">. </w:t>
      </w:r>
      <w:r w:rsidR="0D7852A6" w:rsidRPr="1CA8A9F7">
        <w:rPr>
          <w:rFonts w:eastAsia="Times New Roman" w:cs="Arial"/>
          <w:color w:val="000000" w:themeColor="text1"/>
          <w:lang w:val="en-AU" w:eastAsia="en-AU"/>
        </w:rPr>
        <w:t xml:space="preserve"> </w:t>
      </w:r>
    </w:p>
    <w:p w14:paraId="387E55F6" w14:textId="1CDA44A3" w:rsidR="007000D7" w:rsidRDefault="4FEE6D36" w:rsidP="007000D7">
      <w:pPr>
        <w:spacing w:before="100" w:beforeAutospacing="1" w:after="100" w:afterAutospacing="1"/>
        <w:rPr>
          <w:rFonts w:eastAsia="Times New Roman" w:cs="Arial"/>
          <w:color w:val="000000" w:themeColor="text1"/>
          <w:lang w:val="en-AU" w:eastAsia="en-AU"/>
        </w:rPr>
      </w:pPr>
      <w:r w:rsidRPr="1CA8A9F7">
        <w:rPr>
          <w:rFonts w:eastAsia="Times New Roman" w:cs="Arial"/>
          <w:color w:val="000000" w:themeColor="text1"/>
          <w:lang w:val="en-AU" w:eastAsia="en-AU"/>
        </w:rPr>
        <w:t xml:space="preserve">The </w:t>
      </w:r>
      <w:r w:rsidR="1B7484DF" w:rsidRPr="1CA8A9F7">
        <w:rPr>
          <w:rFonts w:eastAsia="Times New Roman" w:cs="Arial"/>
          <w:color w:val="000000" w:themeColor="text1"/>
          <w:lang w:val="en-AU" w:eastAsia="en-AU"/>
        </w:rPr>
        <w:t xml:space="preserve">NDIS </w:t>
      </w:r>
      <w:r w:rsidR="0E50B5AC" w:rsidRPr="1CA8A9F7">
        <w:rPr>
          <w:rFonts w:eastAsia="Times New Roman" w:cs="Arial"/>
          <w:color w:val="000000" w:themeColor="text1"/>
          <w:lang w:val="en-AU" w:eastAsia="en-AU"/>
        </w:rPr>
        <w:t>Practice S</w:t>
      </w:r>
      <w:r w:rsidR="242F1C91" w:rsidRPr="1CA8A9F7">
        <w:rPr>
          <w:rFonts w:eastAsia="Times New Roman" w:cs="Arial"/>
          <w:color w:val="000000" w:themeColor="text1"/>
          <w:lang w:val="en-AU" w:eastAsia="en-AU"/>
        </w:rPr>
        <w:t xml:space="preserve">tandard for the </w:t>
      </w:r>
      <w:r w:rsidR="45332BEE" w:rsidRPr="1CA8A9F7">
        <w:rPr>
          <w:rFonts w:eastAsia="Times New Roman" w:cs="Arial"/>
          <w:color w:val="000000" w:themeColor="text1"/>
          <w:lang w:val="en-AU" w:eastAsia="en-AU"/>
        </w:rPr>
        <w:t>Management</w:t>
      </w:r>
      <w:r w:rsidR="6DE17FEE" w:rsidRPr="1CA8A9F7">
        <w:rPr>
          <w:rFonts w:eastAsia="Times New Roman" w:cs="Arial"/>
          <w:color w:val="000000" w:themeColor="text1"/>
          <w:lang w:val="en-AU" w:eastAsia="en-AU"/>
        </w:rPr>
        <w:t xml:space="preserve"> </w:t>
      </w:r>
      <w:r w:rsidR="45332BEE" w:rsidRPr="1CA8A9F7">
        <w:rPr>
          <w:rFonts w:eastAsia="Times New Roman" w:cs="Arial"/>
          <w:color w:val="000000" w:themeColor="text1"/>
          <w:lang w:val="en-AU" w:eastAsia="en-AU"/>
        </w:rPr>
        <w:t>of Medication</w:t>
      </w:r>
      <w:r w:rsidR="6DE17FEE" w:rsidRPr="1CA8A9F7">
        <w:rPr>
          <w:rFonts w:eastAsia="Times New Roman" w:cs="Arial"/>
          <w:color w:val="000000" w:themeColor="text1"/>
          <w:lang w:val="en-AU" w:eastAsia="en-AU"/>
        </w:rPr>
        <w:t xml:space="preserve"> </w:t>
      </w:r>
      <w:r w:rsidR="249F25ED" w:rsidRPr="1CA8A9F7">
        <w:rPr>
          <w:rFonts w:eastAsia="Times New Roman" w:cs="Arial"/>
          <w:color w:val="000000" w:themeColor="text1"/>
          <w:lang w:val="en-AU" w:eastAsia="en-AU"/>
        </w:rPr>
        <w:t xml:space="preserve">(2021) </w:t>
      </w:r>
      <w:r w:rsidR="0E7DE8F0" w:rsidRPr="1CA8A9F7">
        <w:rPr>
          <w:rFonts w:eastAsia="Times New Roman" w:cs="Arial"/>
          <w:color w:val="000000" w:themeColor="text1"/>
          <w:lang w:val="en-AU" w:eastAsia="en-AU"/>
        </w:rPr>
        <w:t xml:space="preserve">aligns with some processes </w:t>
      </w:r>
      <w:r w:rsidR="7EDADED7" w:rsidRPr="1CA8A9F7">
        <w:rPr>
          <w:rFonts w:eastAsia="Times New Roman" w:cs="Arial"/>
          <w:color w:val="000000" w:themeColor="text1"/>
          <w:lang w:val="en-AU" w:eastAsia="en-AU"/>
        </w:rPr>
        <w:t xml:space="preserve">of the medication management pathway, </w:t>
      </w:r>
      <w:r w:rsidR="00FF2270" w:rsidRPr="1CA8A9F7">
        <w:rPr>
          <w:rFonts w:eastAsia="Times New Roman" w:cs="Arial"/>
          <w:color w:val="000000" w:themeColor="text1"/>
          <w:lang w:val="en-AU" w:eastAsia="en-AU"/>
        </w:rPr>
        <w:t>and s</w:t>
      </w:r>
      <w:r w:rsidR="6DE17FEE" w:rsidRPr="1CA8A9F7">
        <w:rPr>
          <w:rFonts w:eastAsia="Times New Roman" w:cs="Arial"/>
          <w:color w:val="000000" w:themeColor="text1"/>
          <w:lang w:val="en-AU" w:eastAsia="en-AU"/>
        </w:rPr>
        <w:t xml:space="preserve">tates: </w:t>
      </w:r>
      <w:r>
        <w:br/>
      </w:r>
      <w:r w:rsidR="467167BC" w:rsidRPr="1CA8A9F7">
        <w:rPr>
          <w:rFonts w:eastAsia="Times New Roman" w:cs="Arial"/>
          <w:color w:val="000000" w:themeColor="text1"/>
          <w:lang w:val="en-AU" w:eastAsia="en-AU"/>
        </w:rPr>
        <w:t>‘</w:t>
      </w:r>
      <w:r w:rsidR="19B52ECC" w:rsidRPr="1CA8A9F7">
        <w:rPr>
          <w:rFonts w:eastAsia="Times New Roman" w:cs="Arial"/>
          <w:color w:val="000000" w:themeColor="text1"/>
          <w:lang w:val="en-AU" w:eastAsia="en-AU"/>
        </w:rPr>
        <w:t xml:space="preserve">Outcome: Each participant requiring medication is confident their provider administers, </w:t>
      </w:r>
      <w:r w:rsidR="188804A6" w:rsidRPr="1CA8A9F7">
        <w:rPr>
          <w:rFonts w:eastAsia="Times New Roman" w:cs="Arial"/>
          <w:color w:val="000000" w:themeColor="text1"/>
          <w:lang w:val="en-AU" w:eastAsia="en-AU"/>
        </w:rPr>
        <w:t>stores,</w:t>
      </w:r>
      <w:r w:rsidR="19B52ECC" w:rsidRPr="1CA8A9F7">
        <w:rPr>
          <w:rFonts w:eastAsia="Times New Roman" w:cs="Arial"/>
          <w:color w:val="000000" w:themeColor="text1"/>
          <w:lang w:val="en-AU" w:eastAsia="en-AU"/>
        </w:rPr>
        <w:t xml:space="preserve"> and monitors the effects of their medication and works to prevent errors or incidents.</w:t>
      </w:r>
    </w:p>
    <w:p w14:paraId="745E33FC" w14:textId="7526EF71" w:rsidR="2176C5BE" w:rsidRPr="000A28BC" w:rsidRDefault="23F482EE" w:rsidP="007000D7">
      <w:pPr>
        <w:spacing w:before="100" w:beforeAutospacing="1" w:after="100" w:afterAutospacing="1"/>
        <w:rPr>
          <w:rFonts w:eastAsia="Times New Roman" w:cs="Arial"/>
          <w:color w:val="000000"/>
          <w:lang w:val="en-AU" w:eastAsia="en-AU"/>
        </w:rPr>
      </w:pPr>
      <w:r w:rsidRPr="2176C5BE">
        <w:rPr>
          <w:rFonts w:eastAsia="Times New Roman" w:cs="Arial"/>
          <w:color w:val="000000" w:themeColor="text1"/>
          <w:lang w:val="en-AU" w:eastAsia="en-AU"/>
        </w:rPr>
        <w:t>To achieve this outcome, the following indicators should be demonstrated:</w:t>
      </w:r>
    </w:p>
    <w:p w14:paraId="7E33FC98" w14:textId="1E519576" w:rsidR="004032E4" w:rsidRPr="00A47D42" w:rsidRDefault="004032E4" w:rsidP="007000D7">
      <w:pPr>
        <w:pStyle w:val="ListParagraph"/>
        <w:numPr>
          <w:ilvl w:val="0"/>
          <w:numId w:val="5"/>
        </w:numPr>
        <w:spacing w:before="100" w:beforeAutospacing="1" w:after="100" w:afterAutospacing="1"/>
        <w:ind w:left="426"/>
        <w:rPr>
          <w:rFonts w:eastAsia="Times New Roman" w:cs="Arial"/>
          <w:color w:val="000000"/>
          <w:szCs w:val="24"/>
          <w:lang w:val="en-AU" w:eastAsia="en-AU"/>
        </w:rPr>
      </w:pPr>
      <w:r w:rsidRPr="00A47D42">
        <w:rPr>
          <w:rFonts w:eastAsia="Times New Roman" w:cs="Arial"/>
          <w:color w:val="000000"/>
          <w:szCs w:val="24"/>
          <w:lang w:val="en-AU" w:eastAsia="en-AU"/>
        </w:rPr>
        <w:t>Records clearly identify the medication and dosage required by each participant, including all information required to correctly identify the participant and to safely administer the medication.</w:t>
      </w:r>
    </w:p>
    <w:p w14:paraId="2B6E610F" w14:textId="1528FA73" w:rsidR="004032E4" w:rsidRPr="00A47D42" w:rsidRDefault="004032E4" w:rsidP="007000D7">
      <w:pPr>
        <w:pStyle w:val="ListParagraph"/>
        <w:numPr>
          <w:ilvl w:val="0"/>
          <w:numId w:val="5"/>
        </w:numPr>
        <w:spacing w:before="100" w:beforeAutospacing="1" w:after="100" w:afterAutospacing="1"/>
        <w:ind w:left="426"/>
        <w:rPr>
          <w:rFonts w:eastAsia="Times New Roman" w:cs="Arial"/>
          <w:color w:val="000000"/>
          <w:szCs w:val="24"/>
          <w:lang w:val="en-AU" w:eastAsia="en-AU"/>
        </w:rPr>
      </w:pPr>
      <w:r w:rsidRPr="00A47D42">
        <w:rPr>
          <w:rFonts w:eastAsia="Times New Roman" w:cs="Arial"/>
          <w:color w:val="000000"/>
          <w:szCs w:val="24"/>
          <w:lang w:val="en-AU" w:eastAsia="en-AU"/>
        </w:rPr>
        <w:t>All workers responsible for administering medication understand the effects and side-effects of the medication and the steps to take in the event of an incident involving medication.</w:t>
      </w:r>
    </w:p>
    <w:p w14:paraId="43CE3A3C" w14:textId="5B6E9C72" w:rsidR="00CC4672" w:rsidRDefault="19B52ECC" w:rsidP="007000D7">
      <w:pPr>
        <w:pStyle w:val="ListParagraph"/>
        <w:numPr>
          <w:ilvl w:val="0"/>
          <w:numId w:val="5"/>
        </w:numPr>
        <w:spacing w:before="100" w:beforeAutospacing="1" w:after="100" w:afterAutospacing="1"/>
        <w:ind w:left="426"/>
        <w:rPr>
          <w:rFonts w:eastAsia="Times New Roman" w:cs="Arial"/>
          <w:color w:val="000000" w:themeColor="text1"/>
          <w:lang w:val="en-AU" w:eastAsia="en-AU"/>
        </w:rPr>
      </w:pPr>
      <w:r w:rsidRPr="3E31033B">
        <w:rPr>
          <w:rFonts w:eastAsia="Times New Roman" w:cs="Arial"/>
          <w:color w:val="000000" w:themeColor="text1"/>
          <w:lang w:val="en-AU" w:eastAsia="en-AU"/>
        </w:rPr>
        <w:t xml:space="preserve">All medications are stored safely and securely, can be easily </w:t>
      </w:r>
      <w:proofErr w:type="gramStart"/>
      <w:r w:rsidRPr="3E31033B">
        <w:rPr>
          <w:rFonts w:eastAsia="Times New Roman" w:cs="Arial"/>
          <w:color w:val="000000" w:themeColor="text1"/>
          <w:lang w:val="en-AU" w:eastAsia="en-AU"/>
        </w:rPr>
        <w:t>identified</w:t>
      </w:r>
      <w:proofErr w:type="gramEnd"/>
      <w:r w:rsidRPr="3E31033B">
        <w:rPr>
          <w:rFonts w:eastAsia="Times New Roman" w:cs="Arial"/>
          <w:color w:val="000000" w:themeColor="text1"/>
          <w:lang w:val="en-AU" w:eastAsia="en-AU"/>
        </w:rPr>
        <w:t xml:space="preserve"> and differentiated, and are only accessed by appropriately trained workers.</w:t>
      </w:r>
      <w:r w:rsidR="467167BC" w:rsidRPr="3E31033B">
        <w:rPr>
          <w:rFonts w:eastAsia="Times New Roman" w:cs="Arial"/>
          <w:color w:val="000000" w:themeColor="text1"/>
          <w:lang w:val="en-AU" w:eastAsia="en-AU"/>
        </w:rPr>
        <w:t>’</w:t>
      </w:r>
      <w:r w:rsidR="217F7720" w:rsidRPr="3E31033B">
        <w:rPr>
          <w:rFonts w:eastAsia="Times New Roman" w:cs="Arial"/>
          <w:color w:val="000000" w:themeColor="text1"/>
          <w:lang w:val="en-AU" w:eastAsia="en-AU"/>
        </w:rPr>
        <w:t xml:space="preserve"> </w:t>
      </w:r>
    </w:p>
    <w:p w14:paraId="6E82CCB2" w14:textId="008A393D" w:rsidR="00536566" w:rsidRDefault="4B504202" w:rsidP="007000D7">
      <w:pPr>
        <w:spacing w:before="100" w:beforeAutospacing="1" w:after="100" w:afterAutospacing="1"/>
        <w:rPr>
          <w:rFonts w:eastAsia="Times New Roman" w:cs="Arial"/>
          <w:color w:val="000000" w:themeColor="text1"/>
          <w:lang w:val="en-AU" w:eastAsia="en-AU"/>
        </w:rPr>
      </w:pPr>
      <w:r w:rsidRPr="1CA8A9F7">
        <w:rPr>
          <w:rFonts w:eastAsia="Times New Roman" w:cs="Arial"/>
          <w:color w:val="000000" w:themeColor="text1"/>
          <w:lang w:val="en-AU" w:eastAsia="en-AU"/>
        </w:rPr>
        <w:t xml:space="preserve">Other Practice Standards relate to </w:t>
      </w:r>
      <w:r w:rsidR="7D692C1E" w:rsidRPr="1CA8A9F7">
        <w:rPr>
          <w:rFonts w:eastAsia="Times New Roman" w:cs="Arial"/>
          <w:color w:val="000000" w:themeColor="text1"/>
          <w:lang w:val="en-AU" w:eastAsia="en-AU"/>
        </w:rPr>
        <w:t xml:space="preserve">proactive and responsive service provision to ensure the health and well-being needs of participants are meet. </w:t>
      </w:r>
      <w:r w:rsidR="602C7683" w:rsidRPr="1CA8A9F7">
        <w:rPr>
          <w:rFonts w:eastAsia="Times New Roman" w:cs="Arial"/>
          <w:color w:val="000000" w:themeColor="text1"/>
          <w:lang w:val="en-AU" w:eastAsia="en-AU"/>
        </w:rPr>
        <w:t>These</w:t>
      </w:r>
      <w:r w:rsidR="7D692C1E" w:rsidRPr="1CA8A9F7">
        <w:rPr>
          <w:rFonts w:eastAsia="Times New Roman" w:cs="Arial"/>
          <w:color w:val="000000" w:themeColor="text1"/>
          <w:lang w:val="en-AU" w:eastAsia="en-AU"/>
        </w:rPr>
        <w:t xml:space="preserve"> include </w:t>
      </w:r>
      <w:r w:rsidR="5238CB09" w:rsidRPr="1CA8A9F7">
        <w:rPr>
          <w:rFonts w:eastAsia="Times New Roman" w:cs="Arial"/>
          <w:color w:val="000000" w:themeColor="text1"/>
          <w:lang w:val="en-AU" w:eastAsia="en-AU"/>
        </w:rPr>
        <w:t>Practice S</w:t>
      </w:r>
      <w:r w:rsidR="7D692C1E" w:rsidRPr="1CA8A9F7">
        <w:rPr>
          <w:rFonts w:eastAsia="Times New Roman" w:cs="Arial"/>
          <w:color w:val="000000" w:themeColor="text1"/>
          <w:lang w:val="en-AU" w:eastAsia="en-AU"/>
        </w:rPr>
        <w:t xml:space="preserve">tandards and quality </w:t>
      </w:r>
      <w:r w:rsidR="3B441223" w:rsidRPr="1CA8A9F7">
        <w:rPr>
          <w:rFonts w:eastAsia="Times New Roman" w:cs="Arial"/>
          <w:color w:val="000000" w:themeColor="text1"/>
          <w:lang w:val="en-AU" w:eastAsia="en-AU"/>
        </w:rPr>
        <w:t>indicators for Responsive Support Provision, Support Planning and</w:t>
      </w:r>
      <w:r w:rsidR="741E8DFC" w:rsidRPr="1CA8A9F7">
        <w:rPr>
          <w:rFonts w:eastAsia="Times New Roman" w:cs="Arial"/>
          <w:color w:val="000000" w:themeColor="text1"/>
          <w:lang w:val="en-AU" w:eastAsia="en-AU"/>
        </w:rPr>
        <w:t xml:space="preserve"> providing a</w:t>
      </w:r>
      <w:r w:rsidR="3B441223" w:rsidRPr="1CA8A9F7">
        <w:rPr>
          <w:rFonts w:eastAsia="Times New Roman" w:cs="Arial"/>
          <w:color w:val="000000" w:themeColor="text1"/>
          <w:lang w:val="en-AU" w:eastAsia="en-AU"/>
        </w:rPr>
        <w:t xml:space="preserve"> Safe Environment.   </w:t>
      </w:r>
    </w:p>
    <w:p w14:paraId="6985842A" w14:textId="51C296D3" w:rsidR="00536566" w:rsidRDefault="361C9789" w:rsidP="007000D7">
      <w:pPr>
        <w:spacing w:before="100" w:beforeAutospacing="1" w:after="100" w:afterAutospacing="1"/>
        <w:rPr>
          <w:rFonts w:eastAsia="Times New Roman" w:cs="Arial"/>
          <w:color w:val="000000" w:themeColor="text1"/>
          <w:lang w:val="en-AU" w:eastAsia="en-AU"/>
        </w:rPr>
      </w:pPr>
      <w:r w:rsidRPr="3E31033B">
        <w:rPr>
          <w:rFonts w:eastAsia="Times New Roman" w:cs="Arial"/>
          <w:color w:val="000000" w:themeColor="text1"/>
          <w:lang w:val="en-AU" w:eastAsia="en-AU"/>
        </w:rPr>
        <w:t xml:space="preserve">The </w:t>
      </w:r>
      <w:r w:rsidR="36395B69" w:rsidRPr="3E31033B">
        <w:rPr>
          <w:rFonts w:eastAsia="Times New Roman" w:cs="Arial"/>
          <w:color w:val="000000" w:themeColor="text1"/>
          <w:lang w:val="en-AU" w:eastAsia="en-AU"/>
        </w:rPr>
        <w:t xml:space="preserve">High Intensity Support Skills Descriptors also </w:t>
      </w:r>
      <w:proofErr w:type="gramStart"/>
      <w:r w:rsidR="36395B69" w:rsidRPr="3E31033B">
        <w:rPr>
          <w:rFonts w:eastAsia="Times New Roman" w:cs="Arial"/>
          <w:color w:val="000000" w:themeColor="text1"/>
          <w:lang w:val="en-AU" w:eastAsia="en-AU"/>
        </w:rPr>
        <w:t>make reference</w:t>
      </w:r>
      <w:proofErr w:type="gramEnd"/>
      <w:r w:rsidR="36395B69" w:rsidRPr="3E31033B">
        <w:rPr>
          <w:rFonts w:eastAsia="Times New Roman" w:cs="Arial"/>
          <w:color w:val="000000" w:themeColor="text1"/>
          <w:lang w:val="en-AU" w:eastAsia="en-AU"/>
        </w:rPr>
        <w:t xml:space="preserve"> to </w:t>
      </w:r>
      <w:r w:rsidR="7C7942B0" w:rsidRPr="3E31033B">
        <w:rPr>
          <w:rFonts w:eastAsia="Times New Roman" w:cs="Arial"/>
          <w:color w:val="000000" w:themeColor="text1"/>
          <w:lang w:val="en-AU" w:eastAsia="en-AU"/>
        </w:rPr>
        <w:t xml:space="preserve">skills and knowledge required for </w:t>
      </w:r>
      <w:r w:rsidR="36395B69" w:rsidRPr="3E31033B">
        <w:rPr>
          <w:rFonts w:eastAsia="Times New Roman" w:cs="Arial"/>
          <w:color w:val="000000" w:themeColor="text1"/>
          <w:lang w:val="en-AU" w:eastAsia="en-AU"/>
        </w:rPr>
        <w:t>medication</w:t>
      </w:r>
      <w:r w:rsidR="735B8028" w:rsidRPr="3E31033B">
        <w:rPr>
          <w:rFonts w:eastAsia="Times New Roman" w:cs="Arial"/>
          <w:color w:val="000000" w:themeColor="text1"/>
          <w:lang w:val="en-AU" w:eastAsia="en-AU"/>
        </w:rPr>
        <w:t xml:space="preserve"> </w:t>
      </w:r>
      <w:r w:rsidR="4D950792" w:rsidRPr="3E31033B">
        <w:rPr>
          <w:rFonts w:eastAsia="Times New Roman" w:cs="Arial"/>
          <w:color w:val="000000" w:themeColor="text1"/>
          <w:lang w:val="en-AU" w:eastAsia="en-AU"/>
        </w:rPr>
        <w:t xml:space="preserve">requirements </w:t>
      </w:r>
      <w:r w:rsidR="5C10FDD4" w:rsidRPr="3E31033B">
        <w:rPr>
          <w:rFonts w:eastAsia="Times New Roman" w:cs="Arial"/>
          <w:color w:val="000000" w:themeColor="text1"/>
          <w:lang w:val="en-AU" w:eastAsia="en-AU"/>
        </w:rPr>
        <w:t>in the context of complex heal</w:t>
      </w:r>
      <w:r w:rsidR="51D6553F" w:rsidRPr="3E31033B">
        <w:rPr>
          <w:rFonts w:eastAsia="Times New Roman" w:cs="Arial"/>
          <w:color w:val="000000" w:themeColor="text1"/>
          <w:lang w:val="en-AU" w:eastAsia="en-AU"/>
        </w:rPr>
        <w:t>th needs</w:t>
      </w:r>
      <w:r w:rsidR="735B8028" w:rsidRPr="3E31033B">
        <w:rPr>
          <w:rFonts w:eastAsia="Times New Roman" w:cs="Arial"/>
          <w:color w:val="000000" w:themeColor="text1"/>
          <w:lang w:val="en-AU" w:eastAsia="en-AU"/>
        </w:rPr>
        <w:t xml:space="preserve"> including dysphagia</w:t>
      </w:r>
      <w:r w:rsidR="5294866B" w:rsidRPr="3E31033B">
        <w:rPr>
          <w:rFonts w:eastAsia="Times New Roman" w:cs="Arial"/>
          <w:color w:val="000000" w:themeColor="text1"/>
          <w:lang w:val="en-AU" w:eastAsia="en-AU"/>
        </w:rPr>
        <w:t>, complex bowel care</w:t>
      </w:r>
      <w:r w:rsidR="1C44C51E" w:rsidRPr="3E31033B">
        <w:rPr>
          <w:rFonts w:eastAsia="Times New Roman" w:cs="Arial"/>
          <w:color w:val="000000" w:themeColor="text1"/>
          <w:lang w:val="en-AU" w:eastAsia="en-AU"/>
        </w:rPr>
        <w:t xml:space="preserve"> and subcutaneous injections</w:t>
      </w:r>
      <w:r w:rsidR="735B8028" w:rsidRPr="3E31033B">
        <w:rPr>
          <w:rFonts w:eastAsia="Times New Roman" w:cs="Arial"/>
          <w:color w:val="000000" w:themeColor="text1"/>
          <w:lang w:val="en-AU" w:eastAsia="en-AU"/>
        </w:rPr>
        <w:t xml:space="preserve"> </w:t>
      </w:r>
      <w:r w:rsidR="7C60E6E6" w:rsidRPr="3E31033B">
        <w:rPr>
          <w:rFonts w:eastAsia="Times New Roman" w:cs="Arial"/>
          <w:color w:val="000000" w:themeColor="text1"/>
          <w:lang w:val="en-AU" w:eastAsia="en-AU"/>
        </w:rPr>
        <w:t>(NDIS, 2022)</w:t>
      </w:r>
      <w:r w:rsidR="735B8028" w:rsidRPr="3E31033B">
        <w:rPr>
          <w:rFonts w:eastAsia="Times New Roman" w:cs="Arial"/>
          <w:color w:val="000000" w:themeColor="text1"/>
          <w:lang w:val="en-AU" w:eastAsia="en-AU"/>
        </w:rPr>
        <w:t xml:space="preserve">. </w:t>
      </w:r>
    </w:p>
    <w:p w14:paraId="216282CE" w14:textId="3121094D" w:rsidR="00536566" w:rsidRDefault="735B8028" w:rsidP="007000D7">
      <w:pPr>
        <w:spacing w:before="100" w:beforeAutospacing="1" w:after="100" w:afterAutospacing="1"/>
        <w:rPr>
          <w:rFonts w:eastAsia="Times New Roman" w:cs="Arial"/>
          <w:color w:val="000000" w:themeColor="text1"/>
          <w:lang w:val="en-AU" w:eastAsia="en-AU"/>
        </w:rPr>
      </w:pPr>
      <w:r w:rsidRPr="3E31033B">
        <w:rPr>
          <w:rFonts w:eastAsia="Times New Roman" w:cs="Arial"/>
          <w:color w:val="000000" w:themeColor="text1"/>
          <w:lang w:val="en-AU" w:eastAsia="en-AU"/>
        </w:rPr>
        <w:t>The NDIS Commission</w:t>
      </w:r>
      <w:r w:rsidR="1C15BFF6" w:rsidRPr="3E31033B">
        <w:rPr>
          <w:rFonts w:eastAsia="Times New Roman" w:cs="Arial"/>
          <w:color w:val="000000" w:themeColor="text1"/>
          <w:lang w:val="en-AU" w:eastAsia="en-AU"/>
        </w:rPr>
        <w:t xml:space="preserve"> provides significant guidance on regulation regarding restrictive practice</w:t>
      </w:r>
      <w:r w:rsidR="72FE55E3" w:rsidRPr="3E31033B">
        <w:rPr>
          <w:rFonts w:eastAsia="Times New Roman" w:cs="Arial"/>
          <w:color w:val="000000" w:themeColor="text1"/>
          <w:lang w:val="en-AU" w:eastAsia="en-AU"/>
        </w:rPr>
        <w:t xml:space="preserve"> (NDIS, 2020)</w:t>
      </w:r>
      <w:r w:rsidR="1C15BFF6" w:rsidRPr="3E31033B">
        <w:rPr>
          <w:rFonts w:eastAsia="Times New Roman" w:cs="Arial"/>
          <w:color w:val="000000" w:themeColor="text1"/>
          <w:lang w:val="en-AU" w:eastAsia="en-AU"/>
        </w:rPr>
        <w:t>,</w:t>
      </w:r>
      <w:r w:rsidR="18E55009" w:rsidRPr="3E31033B">
        <w:rPr>
          <w:rFonts w:eastAsia="Times New Roman" w:cs="Arial"/>
          <w:color w:val="000000" w:themeColor="text1"/>
          <w:lang w:val="en-AU" w:eastAsia="en-AU"/>
        </w:rPr>
        <w:t xml:space="preserve"> </w:t>
      </w:r>
      <w:r w:rsidR="776976F4" w:rsidRPr="3E31033B">
        <w:rPr>
          <w:rFonts w:eastAsia="Times New Roman" w:cs="Arial"/>
          <w:color w:val="000000" w:themeColor="text1"/>
          <w:lang w:val="en-AU" w:eastAsia="en-AU"/>
        </w:rPr>
        <w:t xml:space="preserve">and chemical restraint. </w:t>
      </w:r>
      <w:proofErr w:type="gramStart"/>
      <w:r w:rsidR="776976F4" w:rsidRPr="3E31033B">
        <w:rPr>
          <w:rFonts w:eastAsia="Times New Roman" w:cs="Arial"/>
          <w:color w:val="000000" w:themeColor="text1"/>
          <w:lang w:val="en-AU" w:eastAsia="en-AU"/>
        </w:rPr>
        <w:t>H</w:t>
      </w:r>
      <w:r w:rsidR="18E55009" w:rsidRPr="3E31033B">
        <w:rPr>
          <w:rFonts w:eastAsia="Times New Roman" w:cs="Arial"/>
          <w:color w:val="000000" w:themeColor="text1"/>
          <w:lang w:val="en-AU" w:eastAsia="en-AU"/>
        </w:rPr>
        <w:t>owever</w:t>
      </w:r>
      <w:proofErr w:type="gramEnd"/>
      <w:r w:rsidR="18E55009" w:rsidRPr="3E31033B">
        <w:rPr>
          <w:rFonts w:eastAsia="Times New Roman" w:cs="Arial"/>
          <w:color w:val="000000" w:themeColor="text1"/>
          <w:lang w:val="en-AU" w:eastAsia="en-AU"/>
        </w:rPr>
        <w:t xml:space="preserve"> </w:t>
      </w:r>
      <w:r w:rsidR="1B7090C2" w:rsidRPr="3E31033B">
        <w:rPr>
          <w:rFonts w:eastAsia="Times New Roman" w:cs="Arial"/>
          <w:color w:val="000000" w:themeColor="text1"/>
          <w:lang w:val="en-AU" w:eastAsia="en-AU"/>
        </w:rPr>
        <w:t>th</w:t>
      </w:r>
      <w:r w:rsidR="66E2352D" w:rsidRPr="3E31033B">
        <w:rPr>
          <w:rFonts w:eastAsia="Times New Roman" w:cs="Arial"/>
          <w:color w:val="000000" w:themeColor="text1"/>
          <w:lang w:val="en-AU" w:eastAsia="en-AU"/>
        </w:rPr>
        <w:t xml:space="preserve">e focus is on strategies to raise awareness of the impact of chemical restraint, </w:t>
      </w:r>
      <w:r w:rsidR="10D15BA6" w:rsidRPr="3E31033B">
        <w:rPr>
          <w:rFonts w:eastAsia="Times New Roman" w:cs="Arial"/>
          <w:color w:val="000000" w:themeColor="text1"/>
          <w:lang w:val="en-AU" w:eastAsia="en-AU"/>
        </w:rPr>
        <w:t xml:space="preserve">the requirements </w:t>
      </w:r>
      <w:r w:rsidR="10D15BA6" w:rsidRPr="3E31033B">
        <w:rPr>
          <w:rFonts w:eastAsia="Times New Roman" w:cs="Arial"/>
          <w:color w:val="000000" w:themeColor="text1"/>
          <w:lang w:val="en-AU" w:eastAsia="en-AU"/>
        </w:rPr>
        <w:lastRenderedPageBreak/>
        <w:t>for behaviour support plans, protocols for use and authorisation</w:t>
      </w:r>
      <w:r w:rsidR="09547408" w:rsidRPr="3E31033B">
        <w:rPr>
          <w:rFonts w:eastAsia="Times New Roman" w:cs="Arial"/>
          <w:color w:val="000000" w:themeColor="text1"/>
          <w:lang w:val="en-AU" w:eastAsia="en-AU"/>
        </w:rPr>
        <w:t xml:space="preserve">. </w:t>
      </w:r>
      <w:r w:rsidR="7D5AEE4B" w:rsidRPr="3E31033B">
        <w:rPr>
          <w:rFonts w:eastAsia="Times New Roman" w:cs="Arial"/>
          <w:color w:val="000000" w:themeColor="text1"/>
          <w:lang w:val="en-AU" w:eastAsia="en-AU"/>
        </w:rPr>
        <w:t xml:space="preserve">The guidance </w:t>
      </w:r>
      <w:r w:rsidRPr="3E31033B">
        <w:rPr>
          <w:rFonts w:eastAsia="Times New Roman" w:cs="Arial"/>
          <w:color w:val="000000" w:themeColor="text1"/>
          <w:lang w:val="en-AU" w:eastAsia="en-AU"/>
        </w:rPr>
        <w:t>does not address core</w:t>
      </w:r>
      <w:r w:rsidR="00A966D7" w:rsidRPr="3E31033B">
        <w:rPr>
          <w:rFonts w:eastAsia="Times New Roman" w:cs="Arial"/>
          <w:color w:val="000000" w:themeColor="text1"/>
          <w:lang w:val="en-AU" w:eastAsia="en-AU"/>
        </w:rPr>
        <w:t xml:space="preserve"> </w:t>
      </w:r>
      <w:r w:rsidR="27170E9A" w:rsidRPr="3E31033B">
        <w:rPr>
          <w:rFonts w:eastAsia="Times New Roman" w:cs="Arial"/>
          <w:color w:val="000000" w:themeColor="text1"/>
          <w:lang w:val="en-AU" w:eastAsia="en-AU"/>
        </w:rPr>
        <w:t>processes</w:t>
      </w:r>
      <w:r w:rsidRPr="3E31033B">
        <w:rPr>
          <w:rFonts w:eastAsia="Times New Roman" w:cs="Arial"/>
          <w:color w:val="000000" w:themeColor="text1"/>
          <w:lang w:val="en-AU" w:eastAsia="en-AU"/>
        </w:rPr>
        <w:t xml:space="preserve"> of the medication of management that </w:t>
      </w:r>
      <w:r w:rsidR="6C1B6548" w:rsidRPr="3E31033B">
        <w:rPr>
          <w:rFonts w:eastAsia="Times New Roman" w:cs="Arial"/>
          <w:color w:val="000000" w:themeColor="text1"/>
          <w:lang w:val="en-AU" w:eastAsia="en-AU"/>
        </w:rPr>
        <w:t>underpin</w:t>
      </w:r>
      <w:r w:rsidRPr="3E31033B">
        <w:rPr>
          <w:rFonts w:eastAsia="Times New Roman" w:cs="Arial"/>
          <w:color w:val="000000" w:themeColor="text1"/>
          <w:lang w:val="en-AU" w:eastAsia="en-AU"/>
        </w:rPr>
        <w:t xml:space="preserve"> the safe management of </w:t>
      </w:r>
      <w:r w:rsidR="7901DC72" w:rsidRPr="3E31033B">
        <w:rPr>
          <w:rFonts w:eastAsia="Times New Roman" w:cs="Arial"/>
          <w:color w:val="000000" w:themeColor="text1"/>
          <w:lang w:val="en-AU" w:eastAsia="en-AU"/>
        </w:rPr>
        <w:t>chemical restraint</w:t>
      </w:r>
      <w:r w:rsidRPr="3E31033B">
        <w:rPr>
          <w:rFonts w:eastAsia="Times New Roman" w:cs="Arial"/>
          <w:color w:val="000000" w:themeColor="text1"/>
          <w:lang w:val="en-AU" w:eastAsia="en-AU"/>
        </w:rPr>
        <w:t>.</w:t>
      </w:r>
    </w:p>
    <w:p w14:paraId="52267E33" w14:textId="3D74BA93" w:rsidR="3E31033B" w:rsidRDefault="09ACAC11" w:rsidP="007000D7">
      <w:pPr>
        <w:spacing w:before="100" w:beforeAutospacing="1" w:after="100" w:afterAutospacing="1"/>
        <w:rPr>
          <w:rFonts w:eastAsia="Times New Roman" w:cs="Arial"/>
          <w:color w:val="000000" w:themeColor="text1"/>
          <w:lang w:val="en-AU" w:eastAsia="en-AU"/>
        </w:rPr>
      </w:pPr>
      <w:r w:rsidRPr="1CA8A9F7">
        <w:rPr>
          <w:rFonts w:eastAsia="Times New Roman" w:cs="Arial"/>
          <w:color w:val="000000" w:themeColor="text1"/>
          <w:lang w:val="en-AU" w:eastAsia="en-AU"/>
        </w:rPr>
        <w:t xml:space="preserve">The NDIS </w:t>
      </w:r>
      <w:r w:rsidR="4E1369F0" w:rsidRPr="1CA8A9F7">
        <w:rPr>
          <w:rFonts w:eastAsia="Times New Roman" w:cs="Arial"/>
          <w:color w:val="000000" w:themeColor="text1"/>
          <w:lang w:val="en-AU" w:eastAsia="en-AU"/>
        </w:rPr>
        <w:t>Commission</w:t>
      </w:r>
      <w:r w:rsidRPr="1CA8A9F7">
        <w:rPr>
          <w:rFonts w:eastAsia="Times New Roman" w:cs="Arial"/>
          <w:color w:val="000000" w:themeColor="text1"/>
          <w:lang w:val="en-AU" w:eastAsia="en-AU"/>
        </w:rPr>
        <w:t xml:space="preserve"> Workforce </w:t>
      </w:r>
      <w:r w:rsidR="4E1369F0" w:rsidRPr="1CA8A9F7">
        <w:rPr>
          <w:rFonts w:eastAsia="Times New Roman" w:cs="Arial"/>
          <w:color w:val="000000" w:themeColor="text1"/>
          <w:lang w:val="en-AU" w:eastAsia="en-AU"/>
        </w:rPr>
        <w:t>C</w:t>
      </w:r>
      <w:r w:rsidRPr="1CA8A9F7">
        <w:rPr>
          <w:rFonts w:eastAsia="Times New Roman" w:cs="Arial"/>
          <w:color w:val="000000" w:themeColor="text1"/>
          <w:lang w:val="en-AU" w:eastAsia="en-AU"/>
        </w:rPr>
        <w:t xml:space="preserve">apability </w:t>
      </w:r>
      <w:r w:rsidR="4E1369F0" w:rsidRPr="1CA8A9F7">
        <w:rPr>
          <w:rFonts w:eastAsia="Times New Roman" w:cs="Arial"/>
          <w:color w:val="000000" w:themeColor="text1"/>
          <w:lang w:val="en-AU" w:eastAsia="en-AU"/>
        </w:rPr>
        <w:t>F</w:t>
      </w:r>
      <w:r w:rsidRPr="1CA8A9F7">
        <w:rPr>
          <w:rFonts w:eastAsia="Times New Roman" w:cs="Arial"/>
          <w:color w:val="000000" w:themeColor="text1"/>
          <w:lang w:val="en-AU" w:eastAsia="en-AU"/>
        </w:rPr>
        <w:t xml:space="preserve">ramework </w:t>
      </w:r>
      <w:r w:rsidR="743BD4B1" w:rsidRPr="1CA8A9F7">
        <w:rPr>
          <w:rFonts w:eastAsia="Times New Roman" w:cs="Arial"/>
          <w:color w:val="000000" w:themeColor="text1"/>
          <w:lang w:val="en-AU" w:eastAsia="en-AU"/>
        </w:rPr>
        <w:t xml:space="preserve">(2023) </w:t>
      </w:r>
      <w:r w:rsidR="4908C70A" w:rsidRPr="1CA8A9F7">
        <w:rPr>
          <w:rFonts w:eastAsia="Times New Roman" w:cs="Arial"/>
          <w:color w:val="000000" w:themeColor="text1"/>
          <w:lang w:val="en-AU" w:eastAsia="en-AU"/>
        </w:rPr>
        <w:t>translates the practice standards into</w:t>
      </w:r>
      <w:r w:rsidR="68D59780" w:rsidRPr="1CA8A9F7">
        <w:rPr>
          <w:rFonts w:eastAsia="Times New Roman" w:cs="Arial"/>
          <w:color w:val="000000" w:themeColor="text1"/>
          <w:lang w:val="en-AU" w:eastAsia="en-AU"/>
        </w:rPr>
        <w:t xml:space="preserve"> the ‘</w:t>
      </w:r>
      <w:r w:rsidR="17A1E54F" w:rsidRPr="1CA8A9F7">
        <w:rPr>
          <w:rFonts w:eastAsia="Times New Roman" w:cs="Arial"/>
          <w:color w:val="000000" w:themeColor="text1"/>
          <w:lang w:val="en-AU" w:eastAsia="en-AU"/>
        </w:rPr>
        <w:t>observable</w:t>
      </w:r>
      <w:r w:rsidR="68D59780" w:rsidRPr="1CA8A9F7">
        <w:rPr>
          <w:rFonts w:eastAsia="Times New Roman" w:cs="Arial"/>
          <w:color w:val="000000" w:themeColor="text1"/>
          <w:lang w:val="en-AU" w:eastAsia="en-AU"/>
        </w:rPr>
        <w:t xml:space="preserve"> behaviours’ required for</w:t>
      </w:r>
      <w:r w:rsidR="12C82E84" w:rsidRPr="1CA8A9F7">
        <w:rPr>
          <w:rFonts w:eastAsia="Times New Roman" w:cs="Arial"/>
          <w:color w:val="000000" w:themeColor="text1"/>
          <w:lang w:val="en-AU" w:eastAsia="en-AU"/>
        </w:rPr>
        <w:t xml:space="preserve"> quality supports</w:t>
      </w:r>
      <w:r w:rsidR="4908C70A" w:rsidRPr="1CA8A9F7">
        <w:rPr>
          <w:rFonts w:eastAsia="Times New Roman" w:cs="Arial"/>
          <w:color w:val="000000" w:themeColor="text1"/>
          <w:lang w:val="en-AU" w:eastAsia="en-AU"/>
        </w:rPr>
        <w:t>. Medication management is</w:t>
      </w:r>
      <w:r w:rsidR="7C84763C" w:rsidRPr="1CA8A9F7">
        <w:rPr>
          <w:rFonts w:eastAsia="Times New Roman" w:cs="Arial"/>
          <w:color w:val="000000" w:themeColor="text1"/>
          <w:lang w:val="en-AU" w:eastAsia="en-AU"/>
        </w:rPr>
        <w:t xml:space="preserve"> recognised</w:t>
      </w:r>
      <w:r w:rsidR="4908C70A" w:rsidRPr="1CA8A9F7">
        <w:rPr>
          <w:rFonts w:eastAsia="Times New Roman" w:cs="Arial"/>
          <w:color w:val="000000" w:themeColor="text1"/>
          <w:lang w:val="en-AU" w:eastAsia="en-AU"/>
        </w:rPr>
        <w:t xml:space="preserve"> </w:t>
      </w:r>
      <w:r w:rsidR="4E1369F0" w:rsidRPr="1CA8A9F7">
        <w:rPr>
          <w:rFonts w:eastAsia="Times New Roman" w:cs="Arial"/>
          <w:color w:val="000000" w:themeColor="text1"/>
          <w:lang w:val="en-AU" w:eastAsia="en-AU"/>
        </w:rPr>
        <w:t xml:space="preserve">against the </w:t>
      </w:r>
      <w:r w:rsidR="3470186D" w:rsidRPr="1CA8A9F7">
        <w:rPr>
          <w:rFonts w:eastAsia="Times New Roman" w:cs="Arial"/>
          <w:color w:val="000000" w:themeColor="text1"/>
          <w:lang w:val="en-AU" w:eastAsia="en-AU"/>
        </w:rPr>
        <w:t>specialised support capabilities</w:t>
      </w:r>
      <w:r w:rsidR="3675C043" w:rsidRPr="1CA8A9F7">
        <w:rPr>
          <w:rFonts w:eastAsia="Times New Roman" w:cs="Arial"/>
          <w:color w:val="000000" w:themeColor="text1"/>
          <w:lang w:val="en-AU" w:eastAsia="en-AU"/>
        </w:rPr>
        <w:t xml:space="preserve"> </w:t>
      </w:r>
      <w:r w:rsidR="5311C5AA" w:rsidRPr="1CA8A9F7">
        <w:rPr>
          <w:rFonts w:eastAsia="Times New Roman" w:cs="Arial"/>
          <w:color w:val="000000" w:themeColor="text1"/>
          <w:lang w:val="en-AU" w:eastAsia="en-AU"/>
        </w:rPr>
        <w:t xml:space="preserve">descriptors, with one descriptor including </w:t>
      </w:r>
      <w:r w:rsidR="7FB94020" w:rsidRPr="1CA8A9F7">
        <w:rPr>
          <w:rFonts w:eastAsia="Times New Roman" w:cs="Arial"/>
          <w:color w:val="000000" w:themeColor="text1"/>
          <w:lang w:val="en-AU" w:eastAsia="en-AU"/>
        </w:rPr>
        <w:t>‘s</w:t>
      </w:r>
      <w:r w:rsidR="3675C043" w:rsidRPr="1CA8A9F7">
        <w:rPr>
          <w:rFonts w:eastAsia="Times New Roman" w:cs="Arial"/>
          <w:color w:val="000000" w:themeColor="text1"/>
          <w:lang w:val="en-AU" w:eastAsia="en-AU"/>
        </w:rPr>
        <w:t>upport me to implement my medication plan’</w:t>
      </w:r>
      <w:r w:rsidR="7272DEE0" w:rsidRPr="1CA8A9F7">
        <w:rPr>
          <w:rFonts w:eastAsia="Times New Roman" w:cs="Arial"/>
          <w:color w:val="000000" w:themeColor="text1"/>
          <w:lang w:val="en-AU" w:eastAsia="en-AU"/>
        </w:rPr>
        <w:t>.</w:t>
      </w:r>
    </w:p>
    <w:p w14:paraId="593BEEF5" w14:textId="652068BD" w:rsidR="00CC4672" w:rsidRPr="007006D3" w:rsidDel="007D54A1" w:rsidRDefault="7C9A98FA" w:rsidP="00BB56AC">
      <w:pPr>
        <w:spacing w:beforeAutospacing="1" w:afterAutospacing="1"/>
        <w:rPr>
          <w:rFonts w:eastAsia="Times New Roman" w:cs="Arial"/>
          <w:color w:val="000000" w:themeColor="text1"/>
          <w:lang w:val="en-AU" w:eastAsia="en-AU"/>
        </w:rPr>
      </w:pPr>
      <w:bookmarkStart w:id="26" w:name="_Toc155697327"/>
      <w:r w:rsidRPr="006E516A">
        <w:rPr>
          <w:rStyle w:val="Heading2Char"/>
          <w:sz w:val="36"/>
          <w:szCs w:val="36"/>
        </w:rPr>
        <w:t xml:space="preserve">5.2 State </w:t>
      </w:r>
      <w:r w:rsidR="05A09636" w:rsidRPr="006E516A">
        <w:rPr>
          <w:rStyle w:val="Heading2Char"/>
          <w:sz w:val="36"/>
          <w:szCs w:val="36"/>
        </w:rPr>
        <w:t xml:space="preserve">and </w:t>
      </w:r>
      <w:proofErr w:type="gramStart"/>
      <w:r w:rsidR="05A09636" w:rsidRPr="006E516A">
        <w:rPr>
          <w:rStyle w:val="Heading2Char"/>
          <w:sz w:val="36"/>
          <w:szCs w:val="36"/>
        </w:rPr>
        <w:t xml:space="preserve">territory </w:t>
      </w:r>
      <w:r w:rsidRPr="006E516A">
        <w:rPr>
          <w:rStyle w:val="Heading2Char"/>
          <w:sz w:val="36"/>
          <w:szCs w:val="36"/>
        </w:rPr>
        <w:t>based</w:t>
      </w:r>
      <w:proofErr w:type="gramEnd"/>
      <w:r w:rsidRPr="006E516A">
        <w:rPr>
          <w:rStyle w:val="Heading2Char"/>
          <w:sz w:val="36"/>
          <w:szCs w:val="36"/>
        </w:rPr>
        <w:t xml:space="preserve"> legislation</w:t>
      </w:r>
      <w:bookmarkEnd w:id="26"/>
      <w:r w:rsidRPr="00696745">
        <w:rPr>
          <w:rStyle w:val="Heading2Char"/>
        </w:rPr>
        <w:t xml:space="preserve"> </w:t>
      </w:r>
      <w:r w:rsidR="002F709E" w:rsidRPr="00696745">
        <w:rPr>
          <w:rStyle w:val="Heading2Char"/>
        </w:rPr>
        <w:br/>
      </w:r>
      <w:r w:rsidR="15D76D5C" w:rsidRPr="6F054C5B">
        <w:t xml:space="preserve">Analysis undertaken of </w:t>
      </w:r>
      <w:r w:rsidR="6784BC7A" w:rsidRPr="6F054C5B">
        <w:t>state-based</w:t>
      </w:r>
      <w:r w:rsidR="15D76D5C" w:rsidRPr="6F054C5B">
        <w:t xml:space="preserve"> legislation</w:t>
      </w:r>
      <w:r w:rsidR="1FB1A59B" w:rsidRPr="6F054C5B">
        <w:t xml:space="preserve"> highlights </w:t>
      </w:r>
      <w:r w:rsidR="1AA739A1" w:rsidRPr="6F054C5B">
        <w:t>state-based</w:t>
      </w:r>
      <w:r w:rsidR="1FB1A59B" w:rsidRPr="6F054C5B">
        <w:t xml:space="preserve"> legislation falls under </w:t>
      </w:r>
      <w:r w:rsidR="4B8663F2" w:rsidRPr="6F054C5B">
        <w:t>poisons</w:t>
      </w:r>
      <w:r w:rsidR="1FB1A59B" w:rsidRPr="000D25B2">
        <w:rPr>
          <w:szCs w:val="24"/>
        </w:rPr>
        <w:t xml:space="preserve"> </w:t>
      </w:r>
      <w:r w:rsidR="2058784A" w:rsidRPr="6F054C5B">
        <w:t xml:space="preserve">/therapeutic </w:t>
      </w:r>
      <w:r w:rsidR="37CBD77A" w:rsidRPr="6F054C5B">
        <w:t>g</w:t>
      </w:r>
      <w:r w:rsidR="2058784A" w:rsidRPr="6F054C5B">
        <w:t>oods legislation</w:t>
      </w:r>
      <w:r w:rsidR="69136A35" w:rsidRPr="6F054C5B">
        <w:t xml:space="preserve"> (Duckworth</w:t>
      </w:r>
      <w:r w:rsidR="00DD4DCF">
        <w:t xml:space="preserve"> and Wilson</w:t>
      </w:r>
      <w:r w:rsidR="69136A35" w:rsidRPr="6F054C5B">
        <w:t>, 2021</w:t>
      </w:r>
      <w:r w:rsidR="5EF299B9" w:rsidRPr="6F054C5B">
        <w:t>).</w:t>
      </w:r>
      <w:r w:rsidR="69136A35" w:rsidRPr="6F054C5B">
        <w:t xml:space="preserve"> The analysis </w:t>
      </w:r>
      <w:r w:rsidR="15D76D5C" w:rsidRPr="6F054C5B">
        <w:t>identifie</w:t>
      </w:r>
      <w:r w:rsidR="15FB599D" w:rsidRPr="6F054C5B">
        <w:t>d</w:t>
      </w:r>
      <w:r w:rsidR="2058784A" w:rsidRPr="6F054C5B">
        <w:t xml:space="preserve"> only</w:t>
      </w:r>
      <w:r w:rsidR="15D76D5C" w:rsidRPr="000D25B2">
        <w:rPr>
          <w:szCs w:val="24"/>
        </w:rPr>
        <w:t xml:space="preserve"> </w:t>
      </w:r>
      <w:r w:rsidR="1FB1A59B" w:rsidRPr="6F054C5B">
        <w:t>three</w:t>
      </w:r>
      <w:r w:rsidR="15D76D5C" w:rsidRPr="1CA8A9F7">
        <w:rPr>
          <w:rFonts w:eastAsiaTheme="minorEastAsia"/>
        </w:rPr>
        <w:t xml:space="preserve"> </w:t>
      </w:r>
      <w:r w:rsidR="2C1341A5" w:rsidRPr="1CA8A9F7">
        <w:rPr>
          <w:rFonts w:eastAsiaTheme="minorEastAsia"/>
        </w:rPr>
        <w:t>jurisdictions</w:t>
      </w:r>
      <w:r w:rsidR="15D76D5C" w:rsidRPr="1CA8A9F7">
        <w:rPr>
          <w:rFonts w:eastAsiaTheme="minorEastAsia"/>
        </w:rPr>
        <w:t xml:space="preserve"> </w:t>
      </w:r>
      <w:r w:rsidR="1FB1A59B" w:rsidRPr="1CA8A9F7">
        <w:rPr>
          <w:rFonts w:eastAsiaTheme="minorEastAsia"/>
        </w:rPr>
        <w:t>–</w:t>
      </w:r>
      <w:r w:rsidR="15D76D5C" w:rsidRPr="000D25B2">
        <w:rPr>
          <w:szCs w:val="24"/>
        </w:rPr>
        <w:t xml:space="preserve"> </w:t>
      </w:r>
      <w:r w:rsidR="1FB1A59B" w:rsidRPr="6F054C5B">
        <w:t xml:space="preserve">ACT, </w:t>
      </w:r>
      <w:r w:rsidR="3AC0512C" w:rsidRPr="6F054C5B">
        <w:t>Queensland,</w:t>
      </w:r>
      <w:r w:rsidR="1FB1A59B" w:rsidRPr="6F054C5B">
        <w:t xml:space="preserve"> and Tasmania</w:t>
      </w:r>
      <w:r w:rsidR="2058784A" w:rsidRPr="000D25B2">
        <w:rPr>
          <w:szCs w:val="24"/>
        </w:rPr>
        <w:t xml:space="preserve"> </w:t>
      </w:r>
      <w:r w:rsidR="00885CA0">
        <w:rPr>
          <w:szCs w:val="24"/>
        </w:rPr>
        <w:t>–</w:t>
      </w:r>
      <w:r w:rsidR="076D4FF9" w:rsidRPr="000D25B2">
        <w:rPr>
          <w:szCs w:val="24"/>
        </w:rPr>
        <w:t xml:space="preserve"> </w:t>
      </w:r>
      <w:r w:rsidR="15FB599D" w:rsidRPr="6F054C5B">
        <w:t>had</w:t>
      </w:r>
      <w:r w:rsidR="37CBD77A" w:rsidRPr="000D25B2">
        <w:rPr>
          <w:szCs w:val="24"/>
        </w:rPr>
        <w:t xml:space="preserve"> </w:t>
      </w:r>
      <w:r w:rsidR="1FB1A59B" w:rsidRPr="6F054C5B">
        <w:t>legislation that specifies disability services</w:t>
      </w:r>
      <w:r w:rsidR="15FB599D" w:rsidRPr="6F054C5B">
        <w:t xml:space="preserve"> in any way</w:t>
      </w:r>
      <w:r w:rsidR="1FB1A59B" w:rsidRPr="000D25B2">
        <w:rPr>
          <w:szCs w:val="24"/>
        </w:rPr>
        <w:t>.</w:t>
      </w:r>
      <w:r w:rsidR="732AC32D" w:rsidRPr="000D25B2">
        <w:rPr>
          <w:szCs w:val="24"/>
        </w:rPr>
        <w:t xml:space="preserve"> </w:t>
      </w:r>
      <w:r w:rsidR="076D4FF9" w:rsidRPr="6F054C5B">
        <w:t xml:space="preserve">Tasmania </w:t>
      </w:r>
      <w:r w:rsidR="7B1FCD64" w:rsidRPr="6F054C5B">
        <w:t xml:space="preserve">is the only state or territory which </w:t>
      </w:r>
      <w:r w:rsidR="076D4FF9" w:rsidRPr="6F054C5B">
        <w:t xml:space="preserve">has a corresponding Disability Services Medication </w:t>
      </w:r>
      <w:r w:rsidR="7B1FCD64" w:rsidRPr="6F054C5B">
        <w:t>Ma</w:t>
      </w:r>
      <w:r w:rsidR="076D4FF9" w:rsidRPr="6F054C5B">
        <w:t xml:space="preserve">nagement </w:t>
      </w:r>
      <w:r w:rsidR="7B1FCD64" w:rsidRPr="6F054C5B">
        <w:t>F</w:t>
      </w:r>
      <w:r w:rsidR="076D4FF9" w:rsidRPr="6F054C5B">
        <w:t>ramework</w:t>
      </w:r>
      <w:r w:rsidR="586EEACF" w:rsidRPr="6F054C5B">
        <w:t xml:space="preserve">, introduced in 2021provides detailed </w:t>
      </w:r>
      <w:r w:rsidR="4D509B42" w:rsidRPr="6F054C5B">
        <w:t xml:space="preserve">guidance on </w:t>
      </w:r>
      <w:r w:rsidR="40FC78B5" w:rsidRPr="6F054C5B">
        <w:t>stakeholders'</w:t>
      </w:r>
      <w:r w:rsidR="047D8BD7" w:rsidRPr="6F054C5B">
        <w:t xml:space="preserve"> </w:t>
      </w:r>
      <w:r w:rsidR="4D509B42" w:rsidRPr="6F054C5B">
        <w:t>roles and responsibilities</w:t>
      </w:r>
      <w:r w:rsidR="047D8BD7" w:rsidRPr="000D25B2">
        <w:rPr>
          <w:szCs w:val="24"/>
        </w:rPr>
        <w:t xml:space="preserve">, </w:t>
      </w:r>
      <w:r w:rsidR="4AA0E1A4" w:rsidRPr="6F054C5B">
        <w:t>t</w:t>
      </w:r>
      <w:r w:rsidR="3AC1CEE6" w:rsidRPr="6F054C5B">
        <w:t xml:space="preserve">raining and competency, </w:t>
      </w:r>
      <w:r w:rsidR="26F53F41" w:rsidRPr="6F054C5B">
        <w:t>m</w:t>
      </w:r>
      <w:r w:rsidR="29F7CBC3" w:rsidRPr="6F054C5B">
        <w:t xml:space="preserve">anagement and administration of medication, record keeping, </w:t>
      </w:r>
      <w:r w:rsidR="1B79F8F4" w:rsidRPr="6F054C5B">
        <w:t xml:space="preserve">incident management, storage and </w:t>
      </w:r>
      <w:r w:rsidR="64CC746F" w:rsidRPr="6F054C5B">
        <w:t>disposal</w:t>
      </w:r>
      <w:r w:rsidR="3D64C17F" w:rsidRPr="000D25B2">
        <w:rPr>
          <w:szCs w:val="24"/>
        </w:rPr>
        <w:t>,</w:t>
      </w:r>
      <w:r w:rsidR="1B79F8F4" w:rsidRPr="6F054C5B">
        <w:t xml:space="preserve"> and </w:t>
      </w:r>
      <w:r w:rsidR="2111C501" w:rsidRPr="6F054C5B">
        <w:t>off-site</w:t>
      </w:r>
      <w:r w:rsidR="1B79F8F4" w:rsidRPr="6F054C5B">
        <w:t xml:space="preserve"> medication management. </w:t>
      </w:r>
    </w:p>
    <w:p w14:paraId="4502204B" w14:textId="5504A8D1" w:rsidR="614F804E" w:rsidRDefault="236DDE31" w:rsidP="0009326A">
      <w:pPr>
        <w:spacing w:beforeAutospacing="1" w:afterAutospacing="1"/>
        <w:rPr>
          <w:rFonts w:cs="Arial"/>
          <w:lang w:val="en-AU" w:eastAsia="en-AU"/>
        </w:rPr>
      </w:pPr>
      <w:r w:rsidRPr="69FDA2D2">
        <w:rPr>
          <w:rFonts w:cs="Arial"/>
          <w:lang w:val="en-AU" w:eastAsia="en-AU"/>
        </w:rPr>
        <w:t xml:space="preserve">Disability services have a unique position in the </w:t>
      </w:r>
      <w:r w:rsidR="47129096" w:rsidRPr="69FDA2D2">
        <w:rPr>
          <w:rFonts w:cs="Arial"/>
          <w:lang w:val="en-AU" w:eastAsia="en-AU"/>
        </w:rPr>
        <w:t>QUM</w:t>
      </w:r>
      <w:r w:rsidRPr="69FDA2D2">
        <w:rPr>
          <w:rFonts w:cs="Arial"/>
          <w:lang w:val="en-AU" w:eastAsia="en-AU"/>
        </w:rPr>
        <w:t xml:space="preserve"> due to the variety of settings in which services are delivered, funding arrangements for health supports</w:t>
      </w:r>
      <w:r w:rsidR="21E217AD" w:rsidRPr="69FDA2D2">
        <w:rPr>
          <w:rFonts w:cs="Arial"/>
          <w:lang w:val="en-AU" w:eastAsia="en-AU"/>
        </w:rPr>
        <w:t xml:space="preserve">, </w:t>
      </w:r>
      <w:r w:rsidRPr="69FDA2D2">
        <w:rPr>
          <w:rFonts w:cs="Arial"/>
          <w:lang w:val="en-AU" w:eastAsia="en-AU"/>
        </w:rPr>
        <w:t>the</w:t>
      </w:r>
      <w:r w:rsidR="78BA4523" w:rsidRPr="69FDA2D2">
        <w:rPr>
          <w:rFonts w:cs="Arial"/>
          <w:lang w:val="en-AU" w:eastAsia="en-AU"/>
        </w:rPr>
        <w:t xml:space="preserve"> variable oversight of the </w:t>
      </w:r>
      <w:r w:rsidRPr="69FDA2D2">
        <w:rPr>
          <w:rFonts w:cs="Arial"/>
          <w:lang w:val="en-AU" w:eastAsia="en-AU"/>
        </w:rPr>
        <w:t xml:space="preserve">NDIS workforce </w:t>
      </w:r>
      <w:r w:rsidR="691AB46B" w:rsidRPr="69FDA2D2">
        <w:rPr>
          <w:rFonts w:cs="Arial"/>
          <w:lang w:val="en-AU" w:eastAsia="en-AU"/>
        </w:rPr>
        <w:t>(</w:t>
      </w:r>
      <w:r w:rsidR="15D58DF8" w:rsidRPr="69FDA2D2">
        <w:rPr>
          <w:rFonts w:cs="Arial"/>
          <w:lang w:val="en-AU" w:eastAsia="en-AU"/>
        </w:rPr>
        <w:t xml:space="preserve">registered and </w:t>
      </w:r>
      <w:r w:rsidRPr="69FDA2D2">
        <w:rPr>
          <w:rFonts w:cs="Arial"/>
          <w:lang w:val="en-AU" w:eastAsia="en-AU"/>
        </w:rPr>
        <w:t>unregistered</w:t>
      </w:r>
      <w:r w:rsidR="2935EBC0" w:rsidRPr="69FDA2D2">
        <w:rPr>
          <w:rFonts w:cs="Arial"/>
          <w:lang w:val="en-AU" w:eastAsia="en-AU"/>
        </w:rPr>
        <w:t>)</w:t>
      </w:r>
      <w:r w:rsidRPr="69FDA2D2">
        <w:rPr>
          <w:rFonts w:cs="Arial"/>
          <w:lang w:val="en-AU" w:eastAsia="en-AU"/>
        </w:rPr>
        <w:t xml:space="preserve"> and not having a </w:t>
      </w:r>
      <w:proofErr w:type="gramStart"/>
      <w:r w:rsidRPr="69FDA2D2">
        <w:rPr>
          <w:rFonts w:cs="Arial"/>
          <w:lang w:val="en-AU" w:eastAsia="en-AU"/>
        </w:rPr>
        <w:t>minimum require</w:t>
      </w:r>
      <w:r w:rsidR="284695EF" w:rsidRPr="69FDA2D2">
        <w:rPr>
          <w:rFonts w:cs="Arial"/>
          <w:lang w:val="en-AU" w:eastAsia="en-AU"/>
        </w:rPr>
        <w:t>ments</w:t>
      </w:r>
      <w:proofErr w:type="gramEnd"/>
      <w:r w:rsidR="284695EF" w:rsidRPr="69FDA2D2">
        <w:rPr>
          <w:rFonts w:cs="Arial"/>
          <w:lang w:val="en-AU" w:eastAsia="en-AU"/>
        </w:rPr>
        <w:t xml:space="preserve"> </w:t>
      </w:r>
      <w:r w:rsidR="23A10120" w:rsidRPr="69FDA2D2">
        <w:rPr>
          <w:rFonts w:cs="Arial"/>
          <w:lang w:val="en-AU" w:eastAsia="en-AU"/>
        </w:rPr>
        <w:t xml:space="preserve">for </w:t>
      </w:r>
      <w:r w:rsidRPr="69FDA2D2">
        <w:rPr>
          <w:rFonts w:cs="Arial"/>
          <w:lang w:val="en-AU" w:eastAsia="en-AU"/>
        </w:rPr>
        <w:t>qualification</w:t>
      </w:r>
      <w:r w:rsidR="1569E00D" w:rsidRPr="69FDA2D2">
        <w:rPr>
          <w:rFonts w:cs="Arial"/>
          <w:lang w:val="en-AU" w:eastAsia="en-AU"/>
        </w:rPr>
        <w:t>s</w:t>
      </w:r>
      <w:r w:rsidRPr="69FDA2D2">
        <w:rPr>
          <w:rFonts w:cs="Arial"/>
          <w:lang w:val="en-AU" w:eastAsia="en-AU"/>
        </w:rPr>
        <w:t xml:space="preserve">. Within these </w:t>
      </w:r>
      <w:r w:rsidR="271BEB97" w:rsidRPr="69FDA2D2">
        <w:rPr>
          <w:rFonts w:cs="Arial"/>
          <w:lang w:val="en-AU" w:eastAsia="en-AU"/>
        </w:rPr>
        <w:t xml:space="preserve">varied </w:t>
      </w:r>
      <w:r w:rsidRPr="69FDA2D2">
        <w:rPr>
          <w:rFonts w:cs="Arial"/>
          <w:lang w:val="en-AU" w:eastAsia="en-AU"/>
        </w:rPr>
        <w:t xml:space="preserve">contexts providers are </w:t>
      </w:r>
      <w:r w:rsidR="289E66EB" w:rsidRPr="69FDA2D2">
        <w:rPr>
          <w:rFonts w:cs="Arial"/>
          <w:lang w:val="en-AU" w:eastAsia="en-AU"/>
        </w:rPr>
        <w:t xml:space="preserve">independently </w:t>
      </w:r>
      <w:r w:rsidRPr="69FDA2D2">
        <w:rPr>
          <w:rFonts w:cs="Arial"/>
          <w:lang w:val="en-AU" w:eastAsia="en-AU"/>
        </w:rPr>
        <w:t xml:space="preserve">needing to develop </w:t>
      </w:r>
      <w:r w:rsidR="77F6BEC8" w:rsidRPr="69FDA2D2">
        <w:rPr>
          <w:rFonts w:cs="Arial"/>
          <w:lang w:val="en-AU" w:eastAsia="en-AU"/>
        </w:rPr>
        <w:t xml:space="preserve">their own </w:t>
      </w:r>
      <w:r w:rsidRPr="69FDA2D2">
        <w:rPr>
          <w:rFonts w:cs="Arial"/>
          <w:lang w:val="en-AU" w:eastAsia="en-AU"/>
        </w:rPr>
        <w:t xml:space="preserve">full suite of policy and </w:t>
      </w:r>
      <w:proofErr w:type="gramStart"/>
      <w:r w:rsidRPr="69FDA2D2">
        <w:rPr>
          <w:rFonts w:cs="Arial"/>
          <w:lang w:val="en-AU" w:eastAsia="en-AU"/>
        </w:rPr>
        <w:t>procedures</w:t>
      </w:r>
      <w:r w:rsidR="2924F4CF" w:rsidRPr="69FDA2D2">
        <w:rPr>
          <w:rFonts w:cs="Arial"/>
          <w:lang w:val="en-AU" w:eastAsia="en-AU"/>
        </w:rPr>
        <w:t>,</w:t>
      </w:r>
      <w:r w:rsidRPr="69FDA2D2">
        <w:rPr>
          <w:rFonts w:cs="Arial"/>
          <w:lang w:val="en-AU" w:eastAsia="en-AU"/>
        </w:rPr>
        <w:t xml:space="preserve"> </w:t>
      </w:r>
      <w:r w:rsidR="78613EC4" w:rsidRPr="69FDA2D2">
        <w:rPr>
          <w:rFonts w:cs="Arial"/>
          <w:lang w:val="en-AU" w:eastAsia="en-AU"/>
        </w:rPr>
        <w:t>and</w:t>
      </w:r>
      <w:proofErr w:type="gramEnd"/>
      <w:r w:rsidR="231868EE" w:rsidRPr="69FDA2D2">
        <w:rPr>
          <w:rFonts w:cs="Arial"/>
          <w:lang w:val="en-AU" w:eastAsia="en-AU"/>
        </w:rPr>
        <w:t xml:space="preserve"> supporting</w:t>
      </w:r>
      <w:r w:rsidR="78613EC4" w:rsidRPr="69FDA2D2">
        <w:rPr>
          <w:rFonts w:cs="Arial"/>
          <w:lang w:val="en-AU" w:eastAsia="en-AU"/>
        </w:rPr>
        <w:t xml:space="preserve"> tools </w:t>
      </w:r>
      <w:r w:rsidRPr="69FDA2D2">
        <w:rPr>
          <w:rFonts w:cs="Arial"/>
          <w:lang w:val="en-AU" w:eastAsia="en-AU"/>
        </w:rPr>
        <w:t>to guide medication management.</w:t>
      </w:r>
    </w:p>
    <w:p w14:paraId="6E36001D" w14:textId="34D58406" w:rsidR="00224E87" w:rsidRPr="00802DD0" w:rsidRDefault="00705C7D" w:rsidP="00BB56AC">
      <w:pPr>
        <w:pStyle w:val="Heading1"/>
        <w:rPr>
          <w:rStyle w:val="Heading3Char"/>
          <w:sz w:val="36"/>
          <w:szCs w:val="36"/>
        </w:rPr>
      </w:pPr>
      <w:bookmarkStart w:id="27" w:name="_Toc155697328"/>
      <w:r w:rsidRPr="45E92256">
        <w:rPr>
          <w:rStyle w:val="Heading3Char"/>
          <w:sz w:val="36"/>
          <w:szCs w:val="36"/>
        </w:rPr>
        <w:lastRenderedPageBreak/>
        <w:t xml:space="preserve">6.0 </w:t>
      </w:r>
      <w:r w:rsidR="00224E87" w:rsidRPr="45E92256">
        <w:rPr>
          <w:rStyle w:val="Heading3Char"/>
          <w:sz w:val="36"/>
          <w:szCs w:val="36"/>
        </w:rPr>
        <w:t xml:space="preserve">Funding of health </w:t>
      </w:r>
      <w:r w:rsidR="00A122DD" w:rsidRPr="45E92256">
        <w:rPr>
          <w:rStyle w:val="Heading3Char"/>
          <w:sz w:val="36"/>
          <w:szCs w:val="36"/>
        </w:rPr>
        <w:t>s</w:t>
      </w:r>
      <w:r w:rsidR="00224E87" w:rsidRPr="45E92256">
        <w:rPr>
          <w:rStyle w:val="Heading3Char"/>
          <w:sz w:val="36"/>
          <w:szCs w:val="36"/>
        </w:rPr>
        <w:t>upports</w:t>
      </w:r>
      <w:bookmarkEnd w:id="27"/>
    </w:p>
    <w:p w14:paraId="14745DEE" w14:textId="2D55B4A4" w:rsidR="00BC6827" w:rsidRPr="0009326A" w:rsidRDefault="00705C7D" w:rsidP="00BB56AC">
      <w:pPr>
        <w:pStyle w:val="Heading2"/>
        <w:rPr>
          <w:rStyle w:val="Heading3Char"/>
          <w:sz w:val="36"/>
          <w:szCs w:val="36"/>
        </w:rPr>
      </w:pPr>
      <w:bookmarkStart w:id="28" w:name="_Toc155697329"/>
      <w:r w:rsidRPr="0009326A">
        <w:rPr>
          <w:rStyle w:val="Heading3Char"/>
          <w:sz w:val="36"/>
          <w:szCs w:val="36"/>
        </w:rPr>
        <w:t>6.1</w:t>
      </w:r>
      <w:r w:rsidR="00BC6827" w:rsidRPr="0009326A">
        <w:rPr>
          <w:rStyle w:val="Heading3Char"/>
          <w:sz w:val="36"/>
          <w:szCs w:val="36"/>
        </w:rPr>
        <w:t xml:space="preserve"> NDIS </w:t>
      </w:r>
      <w:r w:rsidR="00224E87" w:rsidRPr="0009326A">
        <w:rPr>
          <w:rStyle w:val="Heading3Char"/>
          <w:sz w:val="36"/>
          <w:szCs w:val="36"/>
        </w:rPr>
        <w:t>f</w:t>
      </w:r>
      <w:r w:rsidR="00BC6827" w:rsidRPr="0009326A">
        <w:rPr>
          <w:rStyle w:val="Heading3Char"/>
          <w:sz w:val="36"/>
          <w:szCs w:val="36"/>
        </w:rPr>
        <w:t xml:space="preserve">unding related to </w:t>
      </w:r>
      <w:proofErr w:type="gramStart"/>
      <w:r w:rsidR="00BC6827" w:rsidRPr="0009326A">
        <w:rPr>
          <w:rStyle w:val="Heading3Char"/>
          <w:sz w:val="36"/>
          <w:szCs w:val="36"/>
        </w:rPr>
        <w:t>medication</w:t>
      </w:r>
      <w:bookmarkEnd w:id="28"/>
      <w:proofErr w:type="gramEnd"/>
      <w:r w:rsidR="00BC6827" w:rsidRPr="0009326A">
        <w:rPr>
          <w:rStyle w:val="Heading3Char"/>
          <w:sz w:val="36"/>
          <w:szCs w:val="36"/>
        </w:rPr>
        <w:t xml:space="preserve"> </w:t>
      </w:r>
    </w:p>
    <w:p w14:paraId="1A7A2B78" w14:textId="77777777" w:rsidR="00536566" w:rsidRDefault="00BC6827" w:rsidP="00920D72">
      <w:r w:rsidRPr="3552D327">
        <w:t>The NDIS</w:t>
      </w:r>
      <w:r w:rsidR="00FF3231">
        <w:t xml:space="preserve"> is based on an individual insurance model where</w:t>
      </w:r>
      <w:r w:rsidRPr="3552D327">
        <w:t xml:space="preserve"> </w:t>
      </w:r>
      <w:r w:rsidR="00FF3231">
        <w:t>participants are</w:t>
      </w:r>
      <w:r w:rsidRPr="3552D327">
        <w:t xml:space="preserve"> fund</w:t>
      </w:r>
      <w:r w:rsidR="00FF3231">
        <w:t xml:space="preserve">ed for their specific needs. </w:t>
      </w:r>
      <w:r w:rsidR="0019234A">
        <w:t>S</w:t>
      </w:r>
      <w:r w:rsidRPr="3552D327">
        <w:t xml:space="preserve">upport to access primary care or medication management is an activity that falls under a participant's core funding, and is often undertaken by supported </w:t>
      </w:r>
      <w:r w:rsidR="00224E87" w:rsidRPr="3552D327">
        <w:t>accommodation</w:t>
      </w:r>
      <w:r w:rsidRPr="3552D327">
        <w:t xml:space="preserve"> services, and day programs. </w:t>
      </w:r>
    </w:p>
    <w:p w14:paraId="4D583D2A" w14:textId="3995C0B1" w:rsidR="742AC425" w:rsidRDefault="52B909E1" w:rsidP="00920D72">
      <w:pPr>
        <w:rPr>
          <w:rFonts w:eastAsia="Arial" w:cs="Arial"/>
          <w:lang w:val="en-AU"/>
        </w:rPr>
      </w:pPr>
      <w:r>
        <w:t>P</w:t>
      </w:r>
      <w:r w:rsidR="6FB95B0E">
        <w:t>articipants with specified health supports</w:t>
      </w:r>
      <w:r w:rsidR="7BA625C7" w:rsidRPr="1CA8A9F7">
        <w:rPr>
          <w:lang w:val="en-AU" w:eastAsia="en-AU"/>
        </w:rPr>
        <w:t xml:space="preserve"> may receive additional funding</w:t>
      </w:r>
      <w:r w:rsidR="7BA625C7">
        <w:t xml:space="preserve"> for health plan development, clinical health supports, and staff training (NDIS, 2022). Health supports which may be</w:t>
      </w:r>
      <w:r w:rsidR="1D44382F">
        <w:t xml:space="preserve"> </w:t>
      </w:r>
      <w:r w:rsidR="6FB95B0E">
        <w:t>linked with medication includ</w:t>
      </w:r>
      <w:r w:rsidR="4C59D340">
        <w:t>ing</w:t>
      </w:r>
      <w:r w:rsidR="6FB95B0E">
        <w:t xml:space="preserve"> </w:t>
      </w:r>
      <w:r w:rsidR="1270076D">
        <w:t>behavior</w:t>
      </w:r>
      <w:r w:rsidR="7C7C93BA">
        <w:t xml:space="preserve"> support plans</w:t>
      </w:r>
      <w:r w:rsidR="60BE6601">
        <w:t xml:space="preserve">, </w:t>
      </w:r>
      <w:r w:rsidR="7C7C93BA">
        <w:t>medication</w:t>
      </w:r>
      <w:r w:rsidR="283FBCC3">
        <w:t xml:space="preserve"> plans</w:t>
      </w:r>
      <w:r w:rsidR="7C7C93BA">
        <w:t xml:space="preserve">, </w:t>
      </w:r>
      <w:hyperlink r:id="rId12">
        <w:r w:rsidR="6FB95B0E">
          <w:t>dysphagia supports</w:t>
        </w:r>
      </w:hyperlink>
      <w:r w:rsidR="6FB95B0E">
        <w:t xml:space="preserve">, </w:t>
      </w:r>
      <w:hyperlink r:id="rId13">
        <w:r w:rsidR="6FB95B0E">
          <w:t>diabetes management</w:t>
        </w:r>
      </w:hyperlink>
      <w:r w:rsidR="6FB95B0E">
        <w:t xml:space="preserve"> and </w:t>
      </w:r>
      <w:hyperlink r:id="rId14">
        <w:r w:rsidR="6FB95B0E">
          <w:t>epilepsy supports</w:t>
        </w:r>
      </w:hyperlink>
      <w:r w:rsidR="1AD4E00F" w:rsidRPr="1CA8A9F7">
        <w:rPr>
          <w:lang w:val="en-AU" w:eastAsia="en-AU"/>
        </w:rPr>
        <w:t>.</w:t>
      </w:r>
      <w:r w:rsidRPr="1CA8A9F7">
        <w:rPr>
          <w:lang w:val="en-AU" w:eastAsia="en-AU"/>
        </w:rPr>
        <w:t xml:space="preserve"> </w:t>
      </w:r>
      <w:r>
        <w:br/>
      </w:r>
      <w:r w:rsidR="2BA9DC2D" w:rsidRPr="1CA8A9F7">
        <w:rPr>
          <w:rFonts w:eastAsia="Arial" w:cs="Arial"/>
          <w:lang w:val="en-AU"/>
        </w:rPr>
        <w:t xml:space="preserve">The current NDIS </w:t>
      </w:r>
      <w:r w:rsidR="008D330A" w:rsidRPr="1CA8A9F7">
        <w:rPr>
          <w:rFonts w:eastAsia="Arial" w:cs="Arial"/>
          <w:lang w:val="en-AU"/>
        </w:rPr>
        <w:t>p</w:t>
      </w:r>
      <w:r w:rsidR="2BA9DC2D" w:rsidRPr="1CA8A9F7">
        <w:rPr>
          <w:rFonts w:eastAsia="Arial" w:cs="Arial"/>
          <w:lang w:val="en-AU"/>
        </w:rPr>
        <w:t xml:space="preserve">ricing </w:t>
      </w:r>
      <w:r w:rsidR="4BDE014D" w:rsidRPr="1CA8A9F7">
        <w:rPr>
          <w:rFonts w:eastAsia="Arial" w:cs="Arial"/>
          <w:lang w:val="en-AU"/>
        </w:rPr>
        <w:t>does not adequately allow for complexity</w:t>
      </w:r>
      <w:r w:rsidR="00281D03" w:rsidRPr="1CA8A9F7">
        <w:rPr>
          <w:rFonts w:eastAsia="Arial" w:cs="Arial"/>
          <w:lang w:val="en-AU"/>
        </w:rPr>
        <w:t>,</w:t>
      </w:r>
      <w:r w:rsidR="4BDE014D" w:rsidRPr="1CA8A9F7">
        <w:rPr>
          <w:rFonts w:eastAsia="Arial" w:cs="Arial"/>
          <w:lang w:val="en-AU"/>
        </w:rPr>
        <w:t xml:space="preserve"> perversely </w:t>
      </w:r>
      <w:r w:rsidR="00A91101" w:rsidRPr="1CA8A9F7">
        <w:rPr>
          <w:rFonts w:eastAsia="Arial" w:cs="Arial"/>
          <w:lang w:val="en-AU"/>
        </w:rPr>
        <w:t xml:space="preserve">creating </w:t>
      </w:r>
      <w:r w:rsidR="4BDE014D" w:rsidRPr="1CA8A9F7">
        <w:rPr>
          <w:rFonts w:eastAsia="Arial" w:cs="Arial"/>
          <w:lang w:val="en-AU"/>
        </w:rPr>
        <w:t xml:space="preserve">an </w:t>
      </w:r>
      <w:r w:rsidR="2BA9DC2D" w:rsidRPr="1CA8A9F7">
        <w:rPr>
          <w:rFonts w:eastAsia="Arial" w:cs="Arial"/>
          <w:lang w:val="en-AU"/>
        </w:rPr>
        <w:t xml:space="preserve">incentive to ‘cherry pick’ </w:t>
      </w:r>
      <w:r w:rsidR="0F367AE6" w:rsidRPr="1CA8A9F7">
        <w:rPr>
          <w:rFonts w:eastAsia="Arial" w:cs="Arial"/>
          <w:lang w:val="en-AU"/>
        </w:rPr>
        <w:t xml:space="preserve">participants with the </w:t>
      </w:r>
      <w:r w:rsidR="2BA9DC2D" w:rsidRPr="1CA8A9F7">
        <w:rPr>
          <w:rFonts w:eastAsia="Arial" w:cs="Arial"/>
          <w:lang w:val="en-AU"/>
        </w:rPr>
        <w:t xml:space="preserve">least complex </w:t>
      </w:r>
      <w:r w:rsidR="273FF2DB" w:rsidRPr="1CA8A9F7">
        <w:rPr>
          <w:rFonts w:eastAsia="Arial" w:cs="Arial"/>
          <w:lang w:val="en-AU"/>
        </w:rPr>
        <w:t>needs</w:t>
      </w:r>
      <w:r w:rsidR="0A501A2A" w:rsidRPr="1CA8A9F7">
        <w:rPr>
          <w:rFonts w:eastAsia="Arial" w:cs="Arial"/>
          <w:lang w:val="en-AU"/>
        </w:rPr>
        <w:t xml:space="preserve">. </w:t>
      </w:r>
      <w:r w:rsidR="3F2DCCE3" w:rsidRPr="1CA8A9F7">
        <w:rPr>
          <w:rFonts w:eastAsia="Arial" w:cs="Arial"/>
          <w:lang w:val="en-AU"/>
        </w:rPr>
        <w:t>Additionally</w:t>
      </w:r>
      <w:r w:rsidR="0A501A2A" w:rsidRPr="1CA8A9F7">
        <w:rPr>
          <w:rFonts w:eastAsia="Arial" w:cs="Arial"/>
          <w:lang w:val="en-AU"/>
        </w:rPr>
        <w:t xml:space="preserve">, the pricing approach does not cover the training needs when supporting </w:t>
      </w:r>
      <w:r w:rsidR="783B5B13" w:rsidRPr="1CA8A9F7">
        <w:rPr>
          <w:rFonts w:eastAsia="Arial" w:cs="Arial"/>
          <w:lang w:val="en-AU"/>
        </w:rPr>
        <w:t>participants</w:t>
      </w:r>
      <w:r w:rsidR="0A501A2A" w:rsidRPr="1CA8A9F7">
        <w:rPr>
          <w:rFonts w:eastAsia="Arial" w:cs="Arial"/>
          <w:lang w:val="en-AU"/>
        </w:rPr>
        <w:t xml:space="preserve"> with complex needs</w:t>
      </w:r>
      <w:r w:rsidR="57F42B61" w:rsidRPr="1CA8A9F7">
        <w:rPr>
          <w:rFonts w:eastAsia="Arial" w:cs="Arial"/>
          <w:lang w:val="en-AU"/>
        </w:rPr>
        <w:t xml:space="preserve"> (NDS, 2023)</w:t>
      </w:r>
      <w:r w:rsidR="0A501A2A" w:rsidRPr="1CA8A9F7">
        <w:rPr>
          <w:rFonts w:eastAsia="Arial" w:cs="Arial"/>
          <w:lang w:val="en-AU"/>
        </w:rPr>
        <w:t xml:space="preserve">. </w:t>
      </w:r>
    </w:p>
    <w:p w14:paraId="13D5CBCF" w14:textId="727B4FD7" w:rsidR="25F06FFB" w:rsidRDefault="123CB866" w:rsidP="00920D72">
      <w:pPr>
        <w:rPr>
          <w:lang w:val="en-AU" w:eastAsia="en-AU"/>
        </w:rPr>
      </w:pPr>
      <w:r w:rsidRPr="3B5A6228">
        <w:rPr>
          <w:lang w:val="en-AU" w:eastAsia="en-AU"/>
        </w:rPr>
        <w:t xml:space="preserve">Some </w:t>
      </w:r>
      <w:r w:rsidR="0F762384" w:rsidRPr="3B5A6228">
        <w:rPr>
          <w:lang w:val="en-AU" w:eastAsia="en-AU"/>
        </w:rPr>
        <w:t xml:space="preserve">disability </w:t>
      </w:r>
      <w:r w:rsidR="064B4576" w:rsidRPr="3B5A6228">
        <w:rPr>
          <w:lang w:val="en-AU" w:eastAsia="en-AU"/>
        </w:rPr>
        <w:t>services</w:t>
      </w:r>
      <w:r w:rsidR="4BA7E8A7" w:rsidRPr="3B5A6228">
        <w:rPr>
          <w:lang w:val="en-AU" w:eastAsia="en-AU"/>
        </w:rPr>
        <w:t xml:space="preserve">, particularly </w:t>
      </w:r>
      <w:r w:rsidR="65463058" w:rsidRPr="3B5A6228">
        <w:rPr>
          <w:lang w:val="en-AU" w:eastAsia="en-AU"/>
        </w:rPr>
        <w:t xml:space="preserve">larger organisations </w:t>
      </w:r>
      <w:r w:rsidR="09B4CD0F" w:rsidRPr="3B5A6228">
        <w:rPr>
          <w:lang w:val="en-AU" w:eastAsia="en-AU"/>
        </w:rPr>
        <w:t>delivering</w:t>
      </w:r>
      <w:r w:rsidR="4BA7E8A7" w:rsidRPr="3B5A6228">
        <w:rPr>
          <w:lang w:val="en-AU" w:eastAsia="en-AU"/>
        </w:rPr>
        <w:t xml:space="preserve"> health supports</w:t>
      </w:r>
      <w:r w:rsidR="1F20D4F9" w:rsidRPr="3B5A6228">
        <w:rPr>
          <w:lang w:val="en-AU" w:eastAsia="en-AU"/>
        </w:rPr>
        <w:t>,</w:t>
      </w:r>
      <w:r w:rsidR="064B4576" w:rsidRPr="3B5A6228">
        <w:rPr>
          <w:lang w:val="en-AU" w:eastAsia="en-AU"/>
        </w:rPr>
        <w:t xml:space="preserve"> have expanded to include</w:t>
      </w:r>
      <w:r w:rsidR="66FAD846" w:rsidRPr="3B5A6228">
        <w:rPr>
          <w:lang w:val="en-AU" w:eastAsia="en-AU"/>
        </w:rPr>
        <w:t xml:space="preserve"> multidisciplinary team</w:t>
      </w:r>
      <w:r w:rsidR="39B675F4" w:rsidRPr="3B5A6228">
        <w:rPr>
          <w:lang w:val="en-AU" w:eastAsia="en-AU"/>
        </w:rPr>
        <w:t>s</w:t>
      </w:r>
      <w:r w:rsidR="4F486ED9" w:rsidRPr="3B5A6228">
        <w:rPr>
          <w:lang w:val="en-AU" w:eastAsia="en-AU"/>
        </w:rPr>
        <w:t xml:space="preserve"> </w:t>
      </w:r>
      <w:r w:rsidR="1C43504C" w:rsidRPr="3B5A6228">
        <w:rPr>
          <w:lang w:val="en-AU" w:eastAsia="en-AU"/>
        </w:rPr>
        <w:t xml:space="preserve">with </w:t>
      </w:r>
      <w:r w:rsidR="66FAD846" w:rsidRPr="3B5A6228">
        <w:rPr>
          <w:lang w:val="en-AU" w:eastAsia="en-AU"/>
        </w:rPr>
        <w:t xml:space="preserve">clinical staff </w:t>
      </w:r>
      <w:r w:rsidR="6D9C92C2" w:rsidRPr="3B5A6228">
        <w:rPr>
          <w:lang w:val="en-AU" w:eastAsia="en-AU"/>
        </w:rPr>
        <w:t>delivering services</w:t>
      </w:r>
      <w:r w:rsidR="5737D4B6" w:rsidRPr="3B5A6228">
        <w:rPr>
          <w:lang w:val="en-AU" w:eastAsia="en-AU"/>
        </w:rPr>
        <w:t>,</w:t>
      </w:r>
      <w:r w:rsidR="6D9C92C2" w:rsidRPr="3B5A6228">
        <w:rPr>
          <w:lang w:val="en-AU" w:eastAsia="en-AU"/>
        </w:rPr>
        <w:t xml:space="preserve"> as well </w:t>
      </w:r>
      <w:r w:rsidR="3D9AF3D7" w:rsidRPr="3B5A6228">
        <w:rPr>
          <w:lang w:val="en-AU" w:eastAsia="en-AU"/>
        </w:rPr>
        <w:t>holding</w:t>
      </w:r>
      <w:r w:rsidR="6D9C92C2" w:rsidRPr="3B5A6228">
        <w:rPr>
          <w:lang w:val="en-AU" w:eastAsia="en-AU"/>
        </w:rPr>
        <w:t xml:space="preserve"> practice and clinical governance roles.</w:t>
      </w:r>
      <w:r w:rsidR="66FAD846" w:rsidRPr="3B5A6228">
        <w:rPr>
          <w:lang w:val="en-AU" w:eastAsia="en-AU"/>
        </w:rPr>
        <w:t xml:space="preserve"> Services who </w:t>
      </w:r>
      <w:r w:rsidR="7B1190C2" w:rsidRPr="3B5A6228">
        <w:rPr>
          <w:lang w:val="en-AU" w:eastAsia="en-AU"/>
        </w:rPr>
        <w:t xml:space="preserve">employ </w:t>
      </w:r>
      <w:r w:rsidR="1F0800B4" w:rsidRPr="3B5A6228">
        <w:rPr>
          <w:lang w:val="en-AU" w:eastAsia="en-AU"/>
        </w:rPr>
        <w:t>RN</w:t>
      </w:r>
      <w:r w:rsidR="66FAD846" w:rsidRPr="3B5A6228">
        <w:rPr>
          <w:lang w:val="en-AU" w:eastAsia="en-AU"/>
        </w:rPr>
        <w:t>s</w:t>
      </w:r>
      <w:r w:rsidR="081B9F7F" w:rsidRPr="3B5A6228">
        <w:rPr>
          <w:lang w:val="en-AU" w:eastAsia="en-AU"/>
        </w:rPr>
        <w:t xml:space="preserve"> </w:t>
      </w:r>
      <w:r w:rsidR="66FAD846" w:rsidRPr="3B5A6228">
        <w:rPr>
          <w:lang w:val="en-AU" w:eastAsia="en-AU"/>
        </w:rPr>
        <w:t xml:space="preserve">may also be able to delegate practice to </w:t>
      </w:r>
      <w:r w:rsidR="1F0800B4" w:rsidRPr="3B5A6228">
        <w:rPr>
          <w:lang w:val="en-AU" w:eastAsia="en-AU"/>
        </w:rPr>
        <w:t>DSW</w:t>
      </w:r>
      <w:r w:rsidR="66FAD846" w:rsidRPr="3B5A6228">
        <w:rPr>
          <w:lang w:val="en-AU" w:eastAsia="en-AU"/>
        </w:rPr>
        <w:t>s as part of their approach.</w:t>
      </w:r>
      <w:r w:rsidR="6AB9CBF0" w:rsidRPr="3B5A6228">
        <w:rPr>
          <w:lang w:val="en-AU" w:eastAsia="en-AU"/>
        </w:rPr>
        <w:t xml:space="preserve"> Whilst there are benefits to having </w:t>
      </w:r>
      <w:r w:rsidR="2E69ABD4" w:rsidRPr="3B5A6228">
        <w:rPr>
          <w:lang w:val="en-AU" w:eastAsia="en-AU"/>
        </w:rPr>
        <w:t xml:space="preserve">a </w:t>
      </w:r>
      <w:r w:rsidR="6AB9CBF0" w:rsidRPr="3B5A6228">
        <w:rPr>
          <w:lang w:val="en-AU" w:eastAsia="en-AU"/>
        </w:rPr>
        <w:t xml:space="preserve">diverse workforce and additional health expertise, </w:t>
      </w:r>
      <w:r w:rsidR="1B249542" w:rsidRPr="3B5A6228">
        <w:rPr>
          <w:lang w:val="en-AU" w:eastAsia="en-AU"/>
        </w:rPr>
        <w:t>these</w:t>
      </w:r>
      <w:r w:rsidR="6AB9CBF0" w:rsidRPr="3B5A6228">
        <w:rPr>
          <w:lang w:val="en-AU" w:eastAsia="en-AU"/>
        </w:rPr>
        <w:t xml:space="preserve"> roles often require</w:t>
      </w:r>
      <w:r w:rsidR="35A07B6A" w:rsidRPr="3B5A6228">
        <w:rPr>
          <w:lang w:val="en-AU" w:eastAsia="en-AU"/>
        </w:rPr>
        <w:t xml:space="preserve"> </w:t>
      </w:r>
      <w:r w:rsidR="6AB9CBF0" w:rsidRPr="3B5A6228">
        <w:rPr>
          <w:lang w:val="en-AU" w:eastAsia="en-AU"/>
        </w:rPr>
        <w:t>organisations to absorb the costs o</w:t>
      </w:r>
      <w:r w:rsidR="2C14E6BF" w:rsidRPr="3B5A6228">
        <w:rPr>
          <w:lang w:val="en-AU" w:eastAsia="en-AU"/>
        </w:rPr>
        <w:t>f such roles.</w:t>
      </w:r>
      <w:r w:rsidR="66FAD846" w:rsidRPr="3B5A6228">
        <w:rPr>
          <w:lang w:val="en-AU" w:eastAsia="en-AU"/>
        </w:rPr>
        <w:t xml:space="preserve"> </w:t>
      </w:r>
      <w:r w:rsidR="17F04C0A" w:rsidRPr="3B5A6228">
        <w:rPr>
          <w:lang w:val="en-AU" w:eastAsia="en-AU"/>
        </w:rPr>
        <w:t xml:space="preserve">Many disability services are unable to afford to engage </w:t>
      </w:r>
      <w:r w:rsidR="5D26EA47" w:rsidRPr="3B5A6228">
        <w:rPr>
          <w:lang w:val="en-AU" w:eastAsia="en-AU"/>
        </w:rPr>
        <w:t xml:space="preserve">clinical </w:t>
      </w:r>
      <w:proofErr w:type="gramStart"/>
      <w:r w:rsidR="5D26EA47" w:rsidRPr="3B5A6228">
        <w:rPr>
          <w:lang w:val="en-AU" w:eastAsia="en-AU"/>
        </w:rPr>
        <w:t>staff</w:t>
      </w:r>
      <w:r w:rsidR="40950ABC" w:rsidRPr="3B5A6228">
        <w:rPr>
          <w:lang w:val="en-AU" w:eastAsia="en-AU"/>
        </w:rPr>
        <w:t>, and</w:t>
      </w:r>
      <w:proofErr w:type="gramEnd"/>
      <w:r w:rsidR="77E5621D" w:rsidRPr="3B5A6228">
        <w:rPr>
          <w:lang w:val="en-AU" w:eastAsia="en-AU"/>
        </w:rPr>
        <w:t xml:space="preserve"> need to </w:t>
      </w:r>
      <w:r w:rsidR="056B8C9E" w:rsidRPr="3B5A6228">
        <w:rPr>
          <w:lang w:val="en-AU" w:eastAsia="en-AU"/>
        </w:rPr>
        <w:t>seek</w:t>
      </w:r>
      <w:r w:rsidR="66FAD846" w:rsidRPr="3B5A6228">
        <w:rPr>
          <w:lang w:val="en-AU" w:eastAsia="en-AU"/>
        </w:rPr>
        <w:t xml:space="preserve"> support</w:t>
      </w:r>
      <w:r w:rsidR="401E8584" w:rsidRPr="3B5A6228">
        <w:rPr>
          <w:lang w:val="en-AU" w:eastAsia="en-AU"/>
        </w:rPr>
        <w:t xml:space="preserve"> from </w:t>
      </w:r>
      <w:r w:rsidR="6B24BFFC" w:rsidRPr="3B5A6228">
        <w:rPr>
          <w:lang w:val="en-AU" w:eastAsia="en-AU"/>
        </w:rPr>
        <w:t xml:space="preserve">external trainers and </w:t>
      </w:r>
      <w:r w:rsidR="401E8584" w:rsidRPr="3B5A6228">
        <w:rPr>
          <w:lang w:val="en-AU" w:eastAsia="en-AU"/>
        </w:rPr>
        <w:t xml:space="preserve">mainstream </w:t>
      </w:r>
      <w:r w:rsidR="0C065C99" w:rsidRPr="3B5A6228">
        <w:rPr>
          <w:lang w:val="en-AU" w:eastAsia="en-AU"/>
        </w:rPr>
        <w:t xml:space="preserve">health </w:t>
      </w:r>
      <w:r w:rsidR="401E8584" w:rsidRPr="3B5A6228">
        <w:rPr>
          <w:lang w:val="en-AU" w:eastAsia="en-AU"/>
        </w:rPr>
        <w:t>services</w:t>
      </w:r>
      <w:r w:rsidR="68D83B20" w:rsidRPr="3B5A6228">
        <w:rPr>
          <w:lang w:val="en-AU" w:eastAsia="en-AU"/>
        </w:rPr>
        <w:t>.</w:t>
      </w:r>
      <w:r w:rsidR="3D7E1AD5" w:rsidRPr="3B5A6228">
        <w:rPr>
          <w:lang w:val="en-AU" w:eastAsia="en-AU"/>
        </w:rPr>
        <w:t xml:space="preserve"> </w:t>
      </w:r>
    </w:p>
    <w:p w14:paraId="02D5AE0F" w14:textId="23204875" w:rsidR="00CC4672" w:rsidRPr="00802DD0" w:rsidRDefault="52FF1E56" w:rsidP="00BB56AC">
      <w:pPr>
        <w:pStyle w:val="Heading1"/>
      </w:pPr>
      <w:bookmarkStart w:id="29" w:name="_Toc155697330"/>
      <w:r w:rsidRPr="14F2B9DB">
        <w:rPr>
          <w:rStyle w:val="Heading3Char"/>
          <w:sz w:val="36"/>
          <w:szCs w:val="36"/>
        </w:rPr>
        <w:t>7</w:t>
      </w:r>
      <w:r>
        <w:t xml:space="preserve">.0 </w:t>
      </w:r>
      <w:r w:rsidR="11F2F4EB">
        <w:t xml:space="preserve">Quality Use of Medication in </w:t>
      </w:r>
      <w:r w:rsidR="63586234">
        <w:t>related</w:t>
      </w:r>
      <w:r w:rsidR="14918067">
        <w:t xml:space="preserve"> sectors</w:t>
      </w:r>
      <w:bookmarkEnd w:id="29"/>
    </w:p>
    <w:p w14:paraId="516EF6C4" w14:textId="171ABE51" w:rsidR="00536566" w:rsidRDefault="00220755" w:rsidP="00920D72">
      <w:r>
        <w:t xml:space="preserve">Both the </w:t>
      </w:r>
      <w:r w:rsidR="0026396A">
        <w:t>h</w:t>
      </w:r>
      <w:r>
        <w:t>ealth care sector and the aged care sector are gover</w:t>
      </w:r>
      <w:r w:rsidR="008474FD">
        <w:t xml:space="preserve">ned </w:t>
      </w:r>
      <w:r>
        <w:t>by state</w:t>
      </w:r>
      <w:r w:rsidR="3A96FB0C">
        <w:t>-</w:t>
      </w:r>
      <w:r>
        <w:t>based</w:t>
      </w:r>
      <w:r w:rsidR="00A5545C">
        <w:t xml:space="preserve"> </w:t>
      </w:r>
      <w:r>
        <w:t xml:space="preserve">legislation, as well as </w:t>
      </w:r>
      <w:r w:rsidR="00F728BC">
        <w:t>the</w:t>
      </w:r>
      <w:r w:rsidR="00FC40D0">
        <w:t>ir</w:t>
      </w:r>
      <w:r w:rsidR="00F728BC">
        <w:t xml:space="preserve"> respective </w:t>
      </w:r>
      <w:r>
        <w:t>Australian Commission on Safety and Quality in Health Care</w:t>
      </w:r>
      <w:r w:rsidR="00A86E1A">
        <w:t xml:space="preserve"> (ACSQHC)</w:t>
      </w:r>
      <w:r w:rsidR="0026396A">
        <w:t xml:space="preserve"> </w:t>
      </w:r>
      <w:r w:rsidR="00F728BC">
        <w:t>and the Aged Care Quality and Safeguards Commission (ACQSC)</w:t>
      </w:r>
      <w:r w:rsidR="002A2C5C">
        <w:t>.</w:t>
      </w:r>
    </w:p>
    <w:p w14:paraId="063E4207" w14:textId="65CB3607" w:rsidR="00536566" w:rsidRDefault="002A2C5C" w:rsidP="00920D72">
      <w:r>
        <w:lastRenderedPageBreak/>
        <w:t xml:space="preserve">The ACSQHC </w:t>
      </w:r>
      <w:r w:rsidR="00AA2F8E">
        <w:t xml:space="preserve">oversees the </w:t>
      </w:r>
      <w:r w:rsidR="00AA2F8E" w:rsidRPr="63CA541B">
        <w:rPr>
          <w:rFonts w:cs="Arial"/>
          <w:color w:val="313131"/>
          <w:shd w:val="clear" w:color="auto" w:fill="FFFFFF"/>
        </w:rPr>
        <w:t>National Safety and Quality Health Service (NSQHS) Standards</w:t>
      </w:r>
      <w:r w:rsidR="00AA2F8E" w:rsidRPr="63CA541B">
        <w:rPr>
          <w:rFonts w:cs="Arial"/>
        </w:rPr>
        <w:t xml:space="preserve">, which includes </w:t>
      </w:r>
      <w:r w:rsidR="651F7A4D" w:rsidRPr="792EF9EF">
        <w:rPr>
          <w:rFonts w:cs="Arial"/>
        </w:rPr>
        <w:t>S</w:t>
      </w:r>
      <w:r w:rsidR="00306C81">
        <w:t xml:space="preserve">tandard </w:t>
      </w:r>
      <w:r w:rsidR="00EC4126">
        <w:t xml:space="preserve">4 </w:t>
      </w:r>
      <w:r w:rsidR="00306C81">
        <w:t>medication safety standard</w:t>
      </w:r>
      <w:r w:rsidR="00385DAF">
        <w:t xml:space="preserve">. </w:t>
      </w:r>
      <w:r w:rsidR="00EC4126">
        <w:t>T</w:t>
      </w:r>
      <w:r w:rsidR="00411232">
        <w:t xml:space="preserve">he </w:t>
      </w:r>
      <w:r w:rsidR="00296DA1">
        <w:t xml:space="preserve">ACQSC </w:t>
      </w:r>
      <w:r w:rsidR="00111ABB">
        <w:t>has</w:t>
      </w:r>
      <w:r w:rsidR="00C61C6E">
        <w:t xml:space="preserve"> </w:t>
      </w:r>
      <w:r w:rsidR="00111ABB">
        <w:t>‘</w:t>
      </w:r>
      <w:r w:rsidR="0091584D">
        <w:t>g</w:t>
      </w:r>
      <w:r w:rsidR="0052672E">
        <w:t>uiding principles</w:t>
      </w:r>
      <w:r w:rsidR="006F30DF">
        <w:t xml:space="preserve"> for medication management i</w:t>
      </w:r>
      <w:r w:rsidR="00916615">
        <w:t>n</w:t>
      </w:r>
      <w:r w:rsidR="006F30DF">
        <w:t xml:space="preserve"> residential aged care facilities</w:t>
      </w:r>
      <w:r w:rsidR="00FF2A57">
        <w:t xml:space="preserve"> and </w:t>
      </w:r>
      <w:r w:rsidR="00E0112A">
        <w:t>community</w:t>
      </w:r>
      <w:r w:rsidR="0091584D">
        <w:t xml:space="preserve"> settings</w:t>
      </w:r>
      <w:r w:rsidR="00111ABB">
        <w:t>’</w:t>
      </w:r>
      <w:r w:rsidR="00FD56B4">
        <w:t xml:space="preserve">, </w:t>
      </w:r>
      <w:r w:rsidR="00111ABB">
        <w:t xml:space="preserve">and these are </w:t>
      </w:r>
      <w:r w:rsidR="00B908A0">
        <w:t xml:space="preserve">reflected in </w:t>
      </w:r>
      <w:r w:rsidR="00CC084C">
        <w:t>S</w:t>
      </w:r>
      <w:r w:rsidR="00B908A0">
        <w:t>tandard 3</w:t>
      </w:r>
      <w:r w:rsidR="00CC084C">
        <w:t>: Personal Care and Clinical Care</w:t>
      </w:r>
      <w:r w:rsidR="00924DDB">
        <w:t xml:space="preserve"> (ACSQHC, 2022</w:t>
      </w:r>
      <w:r w:rsidR="6CA1E85A">
        <w:t>).</w:t>
      </w:r>
      <w:r w:rsidR="00CC084C">
        <w:t xml:space="preserve"> </w:t>
      </w:r>
      <w:r w:rsidR="005069A8">
        <w:t>I</w:t>
      </w:r>
      <w:r w:rsidR="00EA1FEA">
        <w:t xml:space="preserve">n 2022 the </w:t>
      </w:r>
      <w:r w:rsidR="00032757">
        <w:t xml:space="preserve">ACSQHC </w:t>
      </w:r>
      <w:r w:rsidR="00EA1FEA">
        <w:t xml:space="preserve">released new guidance to include the aged care sectors, </w:t>
      </w:r>
      <w:r w:rsidR="00EB766A">
        <w:t xml:space="preserve">and as of 2023 became the custodian of the </w:t>
      </w:r>
      <w:r w:rsidR="00A72799">
        <w:t>QUM</w:t>
      </w:r>
      <w:r w:rsidR="00EB766A">
        <w:t xml:space="preserve"> in aged care.</w:t>
      </w:r>
      <w:r w:rsidR="00B908A0">
        <w:t xml:space="preserve"> </w:t>
      </w:r>
    </w:p>
    <w:p w14:paraId="1B436B69" w14:textId="43FCAB94" w:rsidR="00C775FF" w:rsidRDefault="3E7FD4A1" w:rsidP="00920D72">
      <w:r>
        <w:t xml:space="preserve">Across all three sectors there has been a strong focus on the use of </w:t>
      </w:r>
      <w:r w:rsidR="07899427">
        <w:t>psychotropic</w:t>
      </w:r>
      <w:r w:rsidR="0A8DBEAF">
        <w:t xml:space="preserve"> medications, as a form of chemical restraints. The </w:t>
      </w:r>
      <w:r w:rsidR="0B1F550E">
        <w:t>ACSQHC, ACQSC and the NDIS Commission</w:t>
      </w:r>
      <w:r w:rsidR="0A8DBEAF">
        <w:t xml:space="preserve"> </w:t>
      </w:r>
      <w:r w:rsidR="0B1F550E">
        <w:t>released the</w:t>
      </w:r>
      <w:r w:rsidR="0A8DBEAF">
        <w:t xml:space="preserve"> </w:t>
      </w:r>
      <w:r w:rsidR="00F6FC4C">
        <w:t xml:space="preserve">Joint Statement on the Inappropriate Use of Psychotropic Medicines to Manage the </w:t>
      </w:r>
      <w:r w:rsidR="6DE879CC">
        <w:t>Behaviors</w:t>
      </w:r>
      <w:r w:rsidR="00F6FC4C">
        <w:t xml:space="preserve"> of People with Disability and Older People</w:t>
      </w:r>
      <w:r w:rsidR="237F4658">
        <w:t xml:space="preserve"> </w:t>
      </w:r>
      <w:r w:rsidR="5AB9DE69">
        <w:t>(ACSQHC, 2021)</w:t>
      </w:r>
      <w:r w:rsidR="751F4A77">
        <w:t>.</w:t>
      </w:r>
    </w:p>
    <w:p w14:paraId="5EBB33DA" w14:textId="43C7A8DB" w:rsidR="00536566" w:rsidRPr="00BB56AC" w:rsidRDefault="2F985A46" w:rsidP="00920D72">
      <w:pPr>
        <w:rPr>
          <w:rFonts w:eastAsiaTheme="majorEastAsia" w:cstheme="majorBidi"/>
          <w:color w:val="2F5496" w:themeColor="accent1" w:themeShade="BF"/>
          <w:sz w:val="36"/>
          <w:szCs w:val="32"/>
        </w:rPr>
      </w:pPr>
      <w:bookmarkStart w:id="30" w:name="_Toc155697331"/>
      <w:r w:rsidRPr="00853FEE">
        <w:rPr>
          <w:rStyle w:val="Heading1Char"/>
        </w:rPr>
        <w:t>8</w:t>
      </w:r>
      <w:r w:rsidR="3D185F3D" w:rsidRPr="00853FEE">
        <w:rPr>
          <w:rStyle w:val="Heading1Char"/>
        </w:rPr>
        <w:t xml:space="preserve">.0 </w:t>
      </w:r>
      <w:r w:rsidR="241181AE" w:rsidRPr="00853FEE">
        <w:rPr>
          <w:rStyle w:val="Heading1Char"/>
        </w:rPr>
        <w:t xml:space="preserve">NDS </w:t>
      </w:r>
      <w:r w:rsidR="428AA49C" w:rsidRPr="00853FEE">
        <w:rPr>
          <w:rStyle w:val="Heading1Char"/>
        </w:rPr>
        <w:t xml:space="preserve">National </w:t>
      </w:r>
      <w:r w:rsidR="683C7226" w:rsidRPr="00853FEE">
        <w:rPr>
          <w:rStyle w:val="Heading1Char"/>
        </w:rPr>
        <w:t xml:space="preserve">Quality Use of Medication </w:t>
      </w:r>
      <w:r w:rsidR="7617E103" w:rsidRPr="00853FEE">
        <w:rPr>
          <w:rStyle w:val="Heading1Char"/>
        </w:rPr>
        <w:t xml:space="preserve">Round Table </w:t>
      </w:r>
      <w:r w:rsidR="7C9A98FA" w:rsidRPr="00853FEE">
        <w:rPr>
          <w:rStyle w:val="Heading1Char"/>
        </w:rPr>
        <w:t>and consultations</w:t>
      </w:r>
      <w:bookmarkEnd w:id="30"/>
      <w:r w:rsidR="00C23016">
        <w:br/>
      </w:r>
      <w:bookmarkStart w:id="31" w:name="_Toc155697332"/>
      <w:r w:rsidRPr="00846D3E">
        <w:rPr>
          <w:rStyle w:val="Heading1Char"/>
        </w:rPr>
        <w:t>8</w:t>
      </w:r>
      <w:r w:rsidR="5C0C5DAC" w:rsidRPr="00846D3E">
        <w:rPr>
          <w:rStyle w:val="Heading1Char"/>
        </w:rPr>
        <w:t xml:space="preserve">.1 </w:t>
      </w:r>
      <w:r w:rsidR="7D959289" w:rsidRPr="00846D3E">
        <w:rPr>
          <w:rStyle w:val="Heading1Char"/>
        </w:rPr>
        <w:t>Round Table Overview</w:t>
      </w:r>
      <w:bookmarkEnd w:id="31"/>
      <w:r w:rsidR="00C23016">
        <w:br/>
      </w:r>
      <w:r w:rsidR="72E1EEB2">
        <w:t xml:space="preserve">NDS convened the </w:t>
      </w:r>
      <w:r w:rsidR="34E396DD">
        <w:t>QUM</w:t>
      </w:r>
      <w:r w:rsidR="72E1EEB2">
        <w:t xml:space="preserve"> Roundtable in October 2023, bringing together over 280 </w:t>
      </w:r>
      <w:r w:rsidR="061460C7">
        <w:t xml:space="preserve">participants spanning disability services, allied health, </w:t>
      </w:r>
      <w:r w:rsidR="77B8780B">
        <w:t>pharmacy,</w:t>
      </w:r>
      <w:r w:rsidR="061460C7">
        <w:t xml:space="preserve"> and auditors. </w:t>
      </w:r>
      <w:r w:rsidR="45C4A883">
        <w:t>T</w:t>
      </w:r>
      <w:r w:rsidR="7780BDCB">
        <w:t xml:space="preserve">he </w:t>
      </w:r>
      <w:r w:rsidR="7036F38D">
        <w:t>Round Table aimed to better understand the chall</w:t>
      </w:r>
      <w:r w:rsidR="70D9BB6F">
        <w:t xml:space="preserve">enges in </w:t>
      </w:r>
      <w:r w:rsidR="461BE4F4">
        <w:t>delivering</w:t>
      </w:r>
      <w:r w:rsidR="70D9BB6F">
        <w:t xml:space="preserve"> </w:t>
      </w:r>
      <w:r w:rsidR="34E396DD">
        <w:t>QUM</w:t>
      </w:r>
      <w:r w:rsidR="70D9BB6F">
        <w:t xml:space="preserve"> in disability settings and the quality and safeguard </w:t>
      </w:r>
      <w:r w:rsidR="461BE4F4">
        <w:t xml:space="preserve">supports required to address these challenges. </w:t>
      </w:r>
    </w:p>
    <w:p w14:paraId="2A2DD3E3" w14:textId="29D8788A" w:rsidR="3D8DC2B1" w:rsidRDefault="00F87532" w:rsidP="00920D72">
      <w:pPr>
        <w:rPr>
          <w:rFonts w:eastAsiaTheme="majorEastAsia" w:cstheme="majorBidi"/>
          <w:color w:val="2F5496" w:themeColor="accent1" w:themeShade="BF"/>
          <w:sz w:val="28"/>
          <w:szCs w:val="28"/>
        </w:rPr>
      </w:pPr>
      <w:r>
        <w:t xml:space="preserve">The Round Table was structured </w:t>
      </w:r>
      <w:r w:rsidR="002E100D">
        <w:t xml:space="preserve">with interactive questions based on the </w:t>
      </w:r>
      <w:r w:rsidR="00A00A38">
        <w:t>medication cycle</w:t>
      </w:r>
      <w:r w:rsidR="008A17C5">
        <w:t xml:space="preserve"> and stakeholders involved in each component</w:t>
      </w:r>
      <w:r w:rsidR="0E9D4E6F">
        <w:t xml:space="preserve"> of the cycle</w:t>
      </w:r>
      <w:r w:rsidR="008A17C5">
        <w:t xml:space="preserve">. Key questions were </w:t>
      </w:r>
      <w:r w:rsidR="1AD01189">
        <w:t xml:space="preserve">shared with attendees </w:t>
      </w:r>
      <w:r w:rsidR="00F26C49">
        <w:t xml:space="preserve">to </w:t>
      </w:r>
      <w:r w:rsidR="3F1F64AE">
        <w:t xml:space="preserve">frame the discussion and </w:t>
      </w:r>
      <w:r w:rsidR="38495301">
        <w:t xml:space="preserve">encourage </w:t>
      </w:r>
      <w:r w:rsidR="00F26C49">
        <w:t xml:space="preserve">a broad </w:t>
      </w:r>
      <w:r w:rsidR="00A00A38">
        <w:t xml:space="preserve">view of </w:t>
      </w:r>
      <w:r w:rsidR="00213C37">
        <w:t xml:space="preserve">the challenges </w:t>
      </w:r>
      <w:r w:rsidR="002B066D">
        <w:t xml:space="preserve">and opportunities </w:t>
      </w:r>
      <w:r w:rsidR="00F26C49">
        <w:t xml:space="preserve">for disability services delivering </w:t>
      </w:r>
      <w:r w:rsidR="00A72799">
        <w:t>QUM</w:t>
      </w:r>
      <w:r w:rsidR="00A00A38">
        <w:t xml:space="preserve"> for people with </w:t>
      </w:r>
      <w:r w:rsidR="007772DD">
        <w:t>disability</w:t>
      </w:r>
      <w:r w:rsidR="00624E33">
        <w:t xml:space="preserve">. </w:t>
      </w:r>
    </w:p>
    <w:p w14:paraId="0B7644DA" w14:textId="00B07769" w:rsidR="0012716E" w:rsidRPr="00EB34BC" w:rsidRDefault="005E0D0C" w:rsidP="00920D72">
      <w:pPr>
        <w:rPr>
          <w:b/>
          <w:bCs/>
        </w:rPr>
      </w:pPr>
      <w:r>
        <w:t>The</w:t>
      </w:r>
      <w:r w:rsidR="171125FA">
        <w:t xml:space="preserve"> following key questions were asked to guide discussion at the</w:t>
      </w:r>
      <w:r>
        <w:t xml:space="preserve"> </w:t>
      </w:r>
      <w:r w:rsidR="264F044B">
        <w:t>f</w:t>
      </w:r>
      <w:r>
        <w:t>orum</w:t>
      </w:r>
      <w:r w:rsidR="003706DB">
        <w:t xml:space="preserve">: </w:t>
      </w:r>
    </w:p>
    <w:p w14:paraId="44B04A9E" w14:textId="0CCA3ADD" w:rsidR="0012716E" w:rsidRPr="0012716E" w:rsidRDefault="00696573" w:rsidP="00920D72">
      <w:pPr>
        <w:pStyle w:val="ListParagraph"/>
        <w:numPr>
          <w:ilvl w:val="0"/>
          <w:numId w:val="8"/>
        </w:numPr>
        <w:ind w:left="426"/>
        <w:rPr>
          <w:b/>
          <w:bCs/>
        </w:rPr>
      </w:pPr>
      <w:r w:rsidRPr="00696573">
        <w:t xml:space="preserve">Activity 1: What are the existing challenges and gaps which impact on the safe and </w:t>
      </w:r>
      <w:r w:rsidR="00A72799">
        <w:t>QUM</w:t>
      </w:r>
      <w:r w:rsidRPr="00696573">
        <w:t>?</w:t>
      </w:r>
    </w:p>
    <w:p w14:paraId="30F4FDDD" w14:textId="68769E97" w:rsidR="0012716E" w:rsidRPr="0012716E" w:rsidRDefault="00331840" w:rsidP="00920D72">
      <w:pPr>
        <w:pStyle w:val="ListParagraph"/>
        <w:numPr>
          <w:ilvl w:val="0"/>
          <w:numId w:val="8"/>
        </w:numPr>
        <w:ind w:left="426"/>
        <w:rPr>
          <w:b/>
          <w:bCs/>
        </w:rPr>
      </w:pPr>
      <w:r w:rsidRPr="00331840">
        <w:lastRenderedPageBreak/>
        <w:t xml:space="preserve">Activity 2: What are the opportunities and solutions which could improve safe and </w:t>
      </w:r>
      <w:r w:rsidR="00A72799">
        <w:t>QUM</w:t>
      </w:r>
      <w:r w:rsidRPr="00331840">
        <w:t>?</w:t>
      </w:r>
    </w:p>
    <w:p w14:paraId="02A35743" w14:textId="19201EAF" w:rsidR="006C3277" w:rsidRPr="006C3277" w:rsidRDefault="00331840" w:rsidP="00920D72">
      <w:pPr>
        <w:pStyle w:val="ListParagraph"/>
        <w:numPr>
          <w:ilvl w:val="0"/>
          <w:numId w:val="8"/>
        </w:numPr>
        <w:ind w:left="426"/>
        <w:rPr>
          <w:b/>
          <w:bCs/>
        </w:rPr>
      </w:pPr>
      <w:r>
        <w:t xml:space="preserve">Activity 3: What are your top </w:t>
      </w:r>
      <w:r w:rsidR="00B8405E">
        <w:t xml:space="preserve">three </w:t>
      </w:r>
      <w:r>
        <w:t>priority areas that should be progressed from today?</w:t>
      </w:r>
    </w:p>
    <w:p w14:paraId="7F17D4F8" w14:textId="48B2C423" w:rsidR="00F34423" w:rsidRDefault="003706DB" w:rsidP="00920D72">
      <w:r>
        <w:t>Part</w:t>
      </w:r>
      <w:r w:rsidR="00BD332A">
        <w:t xml:space="preserve">icipants were asked to </w:t>
      </w:r>
      <w:r w:rsidR="002B7AAC">
        <w:t xml:space="preserve">provide initial themes </w:t>
      </w:r>
      <w:r w:rsidR="00F34423">
        <w:t xml:space="preserve">using </w:t>
      </w:r>
      <w:r w:rsidR="65AD103C">
        <w:t xml:space="preserve">an </w:t>
      </w:r>
      <w:r w:rsidR="00C4646E">
        <w:t xml:space="preserve">online collaborative tool </w:t>
      </w:r>
      <w:r w:rsidR="63A1716C">
        <w:t xml:space="preserve">called </w:t>
      </w:r>
      <w:proofErr w:type="spellStart"/>
      <w:r w:rsidR="00BD332A">
        <w:t>Mentimetre</w:t>
      </w:r>
      <w:proofErr w:type="spellEnd"/>
      <w:r w:rsidR="00840483">
        <w:t xml:space="preserve">, and these themes prompted further </w:t>
      </w:r>
      <w:r w:rsidR="11D12D25">
        <w:t>in-depth</w:t>
      </w:r>
      <w:r w:rsidR="006D1434">
        <w:t xml:space="preserve"> </w:t>
      </w:r>
      <w:r w:rsidR="00840483">
        <w:t xml:space="preserve">discussion </w:t>
      </w:r>
      <w:proofErr w:type="gramStart"/>
      <w:r w:rsidR="00840483">
        <w:t>through the use of</w:t>
      </w:r>
      <w:proofErr w:type="gramEnd"/>
      <w:r w:rsidR="00840483">
        <w:t xml:space="preserve"> </w:t>
      </w:r>
      <w:r w:rsidR="4FA02A0D">
        <w:t xml:space="preserve">a </w:t>
      </w:r>
      <w:r w:rsidR="00840483">
        <w:t xml:space="preserve">chat </w:t>
      </w:r>
      <w:r w:rsidR="00C4646E">
        <w:t xml:space="preserve">function </w:t>
      </w:r>
      <w:r w:rsidR="00840483">
        <w:t xml:space="preserve">and </w:t>
      </w:r>
      <w:r w:rsidR="00A40316">
        <w:t xml:space="preserve">participants raising </w:t>
      </w:r>
      <w:r w:rsidR="00CC0E5C">
        <w:t>their</w:t>
      </w:r>
      <w:r w:rsidR="00A40316">
        <w:t xml:space="preserve"> hand to verbally share their input </w:t>
      </w:r>
      <w:r w:rsidR="00F3191E">
        <w:t xml:space="preserve">(See figure </w:t>
      </w:r>
      <w:r w:rsidR="00A40316">
        <w:t>2</w:t>
      </w:r>
      <w:r w:rsidR="00F3191E">
        <w:t>)</w:t>
      </w:r>
      <w:r w:rsidR="003B6216">
        <w:t xml:space="preserve">. </w:t>
      </w:r>
    </w:p>
    <w:p w14:paraId="78F28FD7" w14:textId="4BB7D644" w:rsidR="00F34423" w:rsidRDefault="008078FB" w:rsidP="00920D72">
      <w:r>
        <w:t xml:space="preserve">NDS undertook </w:t>
      </w:r>
      <w:r w:rsidR="69EDCB1B">
        <w:t xml:space="preserve">a </w:t>
      </w:r>
      <w:r>
        <w:t xml:space="preserve">thematic analysis of the </w:t>
      </w:r>
      <w:proofErr w:type="spellStart"/>
      <w:r w:rsidR="006E6D13">
        <w:t>M</w:t>
      </w:r>
      <w:r w:rsidR="003B6216">
        <w:t>entimetre</w:t>
      </w:r>
      <w:proofErr w:type="spellEnd"/>
      <w:r w:rsidR="003B6216">
        <w:t xml:space="preserve"> themes, online </w:t>
      </w:r>
      <w:r w:rsidR="18775B35">
        <w:t>chat,</w:t>
      </w:r>
      <w:r w:rsidR="003B6216">
        <w:t xml:space="preserve"> and </w:t>
      </w:r>
      <w:r w:rsidR="009D2544">
        <w:t>discussion</w:t>
      </w:r>
      <w:r>
        <w:t xml:space="preserve"> to </w:t>
      </w:r>
      <w:r w:rsidR="264FEA73">
        <w:t>define</w:t>
      </w:r>
      <w:r>
        <w:t xml:space="preserve"> th</w:t>
      </w:r>
      <w:r w:rsidR="10FBD228">
        <w:t>is</w:t>
      </w:r>
      <w:r>
        <w:t xml:space="preserve"> </w:t>
      </w:r>
      <w:r w:rsidR="14BCF336">
        <w:t>report's</w:t>
      </w:r>
      <w:r>
        <w:t xml:space="preserve"> theme</w:t>
      </w:r>
      <w:r w:rsidR="1E0A3522">
        <w:t>s</w:t>
      </w:r>
      <w:r>
        <w:t>, and has sense</w:t>
      </w:r>
      <w:r w:rsidR="491BDDF5">
        <w:t>-</w:t>
      </w:r>
      <w:r>
        <w:t xml:space="preserve">checked these themes with a small number of attendees and </w:t>
      </w:r>
      <w:r w:rsidR="00F22860">
        <w:t xml:space="preserve">stakeholders. </w:t>
      </w:r>
    </w:p>
    <w:p w14:paraId="30FB24E4" w14:textId="5F78915F" w:rsidR="004F394A" w:rsidRPr="0079069C" w:rsidRDefault="0CC153BA" w:rsidP="009624C7">
      <w:pPr>
        <w:rPr>
          <w:rStyle w:val="Heading3Char"/>
          <w:rFonts w:eastAsiaTheme="minorHAnsi" w:cstheme="minorBidi"/>
          <w:color w:val="auto"/>
          <w:szCs w:val="22"/>
        </w:rPr>
      </w:pPr>
      <w:r>
        <w:t>Additional sector consultation has also been done though one-on-one semi-structured interviews and interactive sessions as part of various NDS Communities of Practice, with input reflected in the report discussion.</w:t>
      </w:r>
      <w:r w:rsidR="0015333D">
        <w:t xml:space="preserve"> </w:t>
      </w:r>
    </w:p>
    <w:p w14:paraId="78CB75F5" w14:textId="03CC1823" w:rsidR="00F77667" w:rsidRPr="00F77667" w:rsidRDefault="00C23016" w:rsidP="00F77667">
      <w:pPr>
        <w:pStyle w:val="Heading2"/>
        <w:rPr>
          <w:sz w:val="36"/>
          <w:szCs w:val="36"/>
        </w:rPr>
      </w:pPr>
      <w:bookmarkStart w:id="32" w:name="_Toc152843463"/>
      <w:bookmarkStart w:id="33" w:name="_Toc155697334"/>
      <w:r w:rsidRPr="00F77667">
        <w:rPr>
          <w:rStyle w:val="Heading2Char"/>
          <w:sz w:val="36"/>
          <w:szCs w:val="36"/>
        </w:rPr>
        <w:t>8</w:t>
      </w:r>
      <w:r w:rsidR="00AD1378" w:rsidRPr="00F77667">
        <w:rPr>
          <w:rStyle w:val="Heading2Char"/>
          <w:sz w:val="36"/>
          <w:szCs w:val="36"/>
        </w:rPr>
        <w:t xml:space="preserve">.2 </w:t>
      </w:r>
      <w:r w:rsidR="00FE195F" w:rsidRPr="00F77667">
        <w:rPr>
          <w:rStyle w:val="Heading2Char"/>
          <w:sz w:val="36"/>
          <w:szCs w:val="36"/>
        </w:rPr>
        <w:t xml:space="preserve">What </w:t>
      </w:r>
      <w:r w:rsidR="0016728D" w:rsidRPr="00F77667">
        <w:rPr>
          <w:rStyle w:val="Heading2Char"/>
          <w:sz w:val="36"/>
          <w:szCs w:val="36"/>
        </w:rPr>
        <w:t>W</w:t>
      </w:r>
      <w:r w:rsidR="00FE195F" w:rsidRPr="00F77667">
        <w:rPr>
          <w:rStyle w:val="Heading2Char"/>
          <w:sz w:val="36"/>
          <w:szCs w:val="36"/>
        </w:rPr>
        <w:t xml:space="preserve">e </w:t>
      </w:r>
      <w:r w:rsidR="0016728D" w:rsidRPr="00F77667">
        <w:rPr>
          <w:rStyle w:val="Heading2Char"/>
          <w:sz w:val="36"/>
          <w:szCs w:val="36"/>
        </w:rPr>
        <w:t>H</w:t>
      </w:r>
      <w:r w:rsidR="00FE195F" w:rsidRPr="00F77667">
        <w:rPr>
          <w:rStyle w:val="Heading2Char"/>
          <w:sz w:val="36"/>
          <w:szCs w:val="36"/>
        </w:rPr>
        <w:t>eard: Challenges and Opportunities for Quality Use of Medication</w:t>
      </w:r>
      <w:bookmarkEnd w:id="32"/>
      <w:bookmarkEnd w:id="33"/>
    </w:p>
    <w:p w14:paraId="21BC5635" w14:textId="6C3F2A86" w:rsidR="00F54919" w:rsidRPr="00BC7A06" w:rsidRDefault="7DB011C6" w:rsidP="00F77667">
      <w:pPr>
        <w:rPr>
          <w:rFonts w:eastAsiaTheme="majorEastAsia" w:cstheme="majorBidi"/>
          <w:color w:val="2F5496" w:themeColor="accent1" w:themeShade="BF"/>
        </w:rPr>
      </w:pPr>
      <w:r w:rsidRPr="69FDA2D2">
        <w:rPr>
          <w:rFonts w:cs="Arial"/>
        </w:rPr>
        <w:t xml:space="preserve">There were </w:t>
      </w:r>
      <w:r w:rsidR="2FB7186F" w:rsidRPr="69FDA2D2">
        <w:rPr>
          <w:rFonts w:cs="Arial"/>
        </w:rPr>
        <w:t>six</w:t>
      </w:r>
      <w:r w:rsidRPr="69FDA2D2">
        <w:rPr>
          <w:rFonts w:cs="Arial"/>
        </w:rPr>
        <w:t xml:space="preserve"> key themes </w:t>
      </w:r>
      <w:r w:rsidR="5DDFE137">
        <w:t>that</w:t>
      </w:r>
      <w:r w:rsidRPr="69FDA2D2">
        <w:rPr>
          <w:rFonts w:cs="Arial"/>
        </w:rPr>
        <w:t xml:space="preserve"> were raised as challenges </w:t>
      </w:r>
      <w:r w:rsidR="382037BA" w:rsidRPr="69FDA2D2">
        <w:rPr>
          <w:rFonts w:cs="Arial"/>
        </w:rPr>
        <w:t xml:space="preserve">for the </w:t>
      </w:r>
      <w:r w:rsidR="595A60E3" w:rsidRPr="69FDA2D2">
        <w:rPr>
          <w:rFonts w:cs="Arial"/>
        </w:rPr>
        <w:t>QUM</w:t>
      </w:r>
      <w:r w:rsidR="7DC82703" w:rsidRPr="69FDA2D2">
        <w:rPr>
          <w:rFonts w:cs="Arial"/>
        </w:rPr>
        <w:t xml:space="preserve"> in disability services. </w:t>
      </w:r>
      <w:r w:rsidR="293FB4BE" w:rsidRPr="69FDA2D2">
        <w:rPr>
          <w:rFonts w:cs="Arial"/>
        </w:rPr>
        <w:t xml:space="preserve">Themes and subthemes are representative of the feedback we have received, however will not reflect every service </w:t>
      </w:r>
      <w:proofErr w:type="gramStart"/>
      <w:r w:rsidR="293FB4BE" w:rsidRPr="69FDA2D2">
        <w:rPr>
          <w:rFonts w:cs="Arial"/>
        </w:rPr>
        <w:t>providers</w:t>
      </w:r>
      <w:proofErr w:type="gramEnd"/>
      <w:r w:rsidR="293FB4BE" w:rsidRPr="69FDA2D2">
        <w:rPr>
          <w:rFonts w:cs="Arial"/>
        </w:rPr>
        <w:t xml:space="preserve"> experience</w:t>
      </w:r>
      <w:r w:rsidR="31B7756A" w:rsidRPr="69FDA2D2">
        <w:rPr>
          <w:rFonts w:cs="Arial"/>
        </w:rPr>
        <w:t xml:space="preserve"> or perspective. </w:t>
      </w:r>
      <w:r w:rsidR="00F54919">
        <w:br/>
      </w:r>
      <w:r w:rsidR="7DC82703" w:rsidRPr="69FDA2D2">
        <w:rPr>
          <w:rFonts w:cs="Arial"/>
        </w:rPr>
        <w:t xml:space="preserve">The themes are: </w:t>
      </w:r>
    </w:p>
    <w:p w14:paraId="388AC637" w14:textId="5BADF4E3" w:rsidR="00971D7F" w:rsidRPr="00971D7F" w:rsidRDefault="00E306F6" w:rsidP="00F77667">
      <w:pPr>
        <w:pStyle w:val="NormalWeb"/>
        <w:numPr>
          <w:ilvl w:val="0"/>
          <w:numId w:val="4"/>
        </w:numPr>
        <w:spacing w:after="0"/>
        <w:ind w:left="426"/>
        <w:rPr>
          <w:rFonts w:ascii="Arial" w:eastAsia="Times New Roman" w:hAnsi="Arial" w:cs="Arial"/>
          <w:lang w:val="en-AU" w:eastAsia="en-AU"/>
        </w:rPr>
      </w:pPr>
      <w:r w:rsidRPr="00C6402D">
        <w:rPr>
          <w:rFonts w:ascii="Arial" w:hAnsi="Arial" w:cs="Arial"/>
        </w:rPr>
        <w:t>Theme 1:</w:t>
      </w:r>
      <w:r w:rsidR="00C6402D" w:rsidRPr="00C6402D">
        <w:rPr>
          <w:rFonts w:ascii="Arial" w:hAnsi="Arial" w:cs="Arial"/>
        </w:rPr>
        <w:t xml:space="preserve"> Medication legislation and NDIS Commission </w:t>
      </w:r>
      <w:proofErr w:type="gramStart"/>
      <w:r w:rsidR="00C6402D" w:rsidRPr="00C6402D">
        <w:rPr>
          <w:rFonts w:ascii="Arial" w:hAnsi="Arial" w:cs="Arial"/>
        </w:rPr>
        <w:t>guidance</w:t>
      </w:r>
      <w:r w:rsidR="00971D7F">
        <w:rPr>
          <w:rFonts w:ascii="Arial" w:hAnsi="Arial" w:cs="Arial"/>
        </w:rPr>
        <w:t>;</w:t>
      </w:r>
      <w:proofErr w:type="gramEnd"/>
      <w:r w:rsidR="00C6402D" w:rsidRPr="00C6402D">
        <w:rPr>
          <w:rFonts w:ascii="Arial" w:hAnsi="Arial" w:cs="Arial"/>
        </w:rPr>
        <w:t xml:space="preserve"> </w:t>
      </w:r>
    </w:p>
    <w:p w14:paraId="343E5307" w14:textId="2349A790" w:rsidR="00F54919" w:rsidRPr="00C92604" w:rsidRDefault="00971D7F" w:rsidP="00F77667">
      <w:pPr>
        <w:pStyle w:val="NormalWeb"/>
        <w:numPr>
          <w:ilvl w:val="0"/>
          <w:numId w:val="4"/>
        </w:numPr>
        <w:spacing w:after="0"/>
        <w:ind w:left="426"/>
        <w:rPr>
          <w:rFonts w:ascii="Arial" w:eastAsia="Times New Roman" w:hAnsi="Arial" w:cs="Arial"/>
          <w:lang w:val="en-AU" w:eastAsia="en-AU"/>
        </w:rPr>
      </w:pPr>
      <w:r>
        <w:rPr>
          <w:rFonts w:ascii="Arial" w:hAnsi="Arial" w:cs="Arial"/>
        </w:rPr>
        <w:t>T</w:t>
      </w:r>
      <w:r w:rsidR="00E306F6" w:rsidRPr="00C6402D">
        <w:rPr>
          <w:rFonts w:ascii="Arial" w:hAnsi="Arial" w:cs="Arial"/>
        </w:rPr>
        <w:t xml:space="preserve">heme 2: </w:t>
      </w:r>
      <w:r w:rsidR="00F54919" w:rsidRPr="00C6402D">
        <w:rPr>
          <w:rFonts w:ascii="Arial" w:hAnsi="Arial" w:cs="Arial"/>
        </w:rPr>
        <w:t xml:space="preserve">Workforce </w:t>
      </w:r>
      <w:r w:rsidR="00E306F6" w:rsidRPr="00C6402D">
        <w:rPr>
          <w:rFonts w:ascii="Arial" w:hAnsi="Arial" w:cs="Arial"/>
        </w:rPr>
        <w:t xml:space="preserve">and </w:t>
      </w:r>
      <w:proofErr w:type="gramStart"/>
      <w:r w:rsidR="00E306F6" w:rsidRPr="00C6402D">
        <w:rPr>
          <w:rFonts w:ascii="Arial" w:hAnsi="Arial" w:cs="Arial"/>
        </w:rPr>
        <w:t>training</w:t>
      </w:r>
      <w:r>
        <w:rPr>
          <w:rFonts w:ascii="Arial" w:hAnsi="Arial" w:cs="Arial"/>
        </w:rPr>
        <w:t>;</w:t>
      </w:r>
      <w:proofErr w:type="gramEnd"/>
    </w:p>
    <w:p w14:paraId="7F9FA1A5" w14:textId="27B9A9EA" w:rsidR="00C92604" w:rsidRPr="002106BE" w:rsidRDefault="00C92604" w:rsidP="00F77667">
      <w:pPr>
        <w:pStyle w:val="NormalWeb"/>
        <w:numPr>
          <w:ilvl w:val="0"/>
          <w:numId w:val="4"/>
        </w:numPr>
        <w:spacing w:after="0"/>
        <w:ind w:left="426"/>
        <w:rPr>
          <w:rFonts w:ascii="Arial" w:eastAsia="Times New Roman" w:hAnsi="Arial" w:cs="Arial"/>
          <w:lang w:val="en-AU" w:eastAsia="en-AU"/>
        </w:rPr>
      </w:pPr>
      <w:r w:rsidRPr="002106BE">
        <w:rPr>
          <w:rFonts w:ascii="Arial" w:hAnsi="Arial" w:cs="Arial"/>
        </w:rPr>
        <w:t xml:space="preserve">Theme 3: </w:t>
      </w:r>
      <w:r w:rsidR="00A30B11" w:rsidRPr="002106BE">
        <w:rPr>
          <w:rFonts w:ascii="Arial" w:hAnsi="Arial" w:cs="Arial"/>
        </w:rPr>
        <w:t xml:space="preserve">Medication </w:t>
      </w:r>
      <w:proofErr w:type="gramStart"/>
      <w:r w:rsidR="00A30B11" w:rsidRPr="002106BE">
        <w:rPr>
          <w:rFonts w:ascii="Arial" w:hAnsi="Arial" w:cs="Arial"/>
        </w:rPr>
        <w:t>management</w:t>
      </w:r>
      <w:r w:rsidR="00376320">
        <w:rPr>
          <w:rFonts w:ascii="Arial" w:hAnsi="Arial" w:cs="Arial"/>
        </w:rPr>
        <w:t>;</w:t>
      </w:r>
      <w:proofErr w:type="gramEnd"/>
    </w:p>
    <w:p w14:paraId="5C301A0C" w14:textId="019D3203" w:rsidR="00A30B11" w:rsidRPr="002106BE" w:rsidRDefault="00A30B11" w:rsidP="00F77667">
      <w:pPr>
        <w:pStyle w:val="NormalWeb"/>
        <w:numPr>
          <w:ilvl w:val="0"/>
          <w:numId w:val="4"/>
        </w:numPr>
        <w:spacing w:after="0"/>
        <w:ind w:left="426"/>
        <w:rPr>
          <w:rFonts w:ascii="Arial" w:eastAsia="Times New Roman" w:hAnsi="Arial" w:cs="Arial"/>
          <w:lang w:val="en-AU" w:eastAsia="en-AU"/>
        </w:rPr>
      </w:pPr>
      <w:r w:rsidRPr="002106BE">
        <w:rPr>
          <w:rFonts w:ascii="Arial" w:hAnsi="Arial" w:cs="Arial"/>
        </w:rPr>
        <w:t>Theme 4: Disability</w:t>
      </w:r>
      <w:r w:rsidR="00184448">
        <w:rPr>
          <w:rFonts w:ascii="Arial" w:hAnsi="Arial" w:cs="Arial"/>
        </w:rPr>
        <w:t xml:space="preserve"> s</w:t>
      </w:r>
      <w:r w:rsidRPr="002106BE">
        <w:rPr>
          <w:rFonts w:ascii="Arial" w:hAnsi="Arial" w:cs="Arial"/>
        </w:rPr>
        <w:t xml:space="preserve">ervices </w:t>
      </w:r>
      <w:r w:rsidR="00773FF3" w:rsidRPr="002106BE">
        <w:rPr>
          <w:rFonts w:ascii="Arial" w:hAnsi="Arial" w:cs="Arial"/>
        </w:rPr>
        <w:t>p</w:t>
      </w:r>
      <w:r w:rsidRPr="002106BE">
        <w:rPr>
          <w:rFonts w:ascii="Arial" w:hAnsi="Arial" w:cs="Arial"/>
        </w:rPr>
        <w:t xml:space="preserve">olicy and </w:t>
      </w:r>
      <w:proofErr w:type="gramStart"/>
      <w:r w:rsidRPr="002106BE">
        <w:rPr>
          <w:rFonts w:ascii="Arial" w:hAnsi="Arial" w:cs="Arial"/>
        </w:rPr>
        <w:t>pro</w:t>
      </w:r>
      <w:r w:rsidR="0010287B">
        <w:rPr>
          <w:rFonts w:ascii="Arial" w:hAnsi="Arial" w:cs="Arial"/>
        </w:rPr>
        <w:t>cedures</w:t>
      </w:r>
      <w:r w:rsidR="00376320">
        <w:rPr>
          <w:rFonts w:ascii="Arial" w:hAnsi="Arial" w:cs="Arial"/>
        </w:rPr>
        <w:t>;</w:t>
      </w:r>
      <w:proofErr w:type="gramEnd"/>
    </w:p>
    <w:p w14:paraId="618CC96C" w14:textId="2C1D4614" w:rsidR="00E306F6" w:rsidRPr="002106BE" w:rsidRDefault="00E306F6" w:rsidP="00F77667">
      <w:pPr>
        <w:pStyle w:val="NormalWeb"/>
        <w:numPr>
          <w:ilvl w:val="0"/>
          <w:numId w:val="4"/>
        </w:numPr>
        <w:spacing w:after="0"/>
        <w:ind w:left="426"/>
        <w:rPr>
          <w:rFonts w:ascii="Arial" w:eastAsia="Times New Roman" w:hAnsi="Arial" w:cs="Arial"/>
          <w:lang w:val="en-AU" w:eastAsia="en-AU"/>
        </w:rPr>
      </w:pPr>
      <w:r w:rsidRPr="002106BE">
        <w:rPr>
          <w:rFonts w:ascii="Arial" w:hAnsi="Arial" w:cs="Arial"/>
        </w:rPr>
        <w:t xml:space="preserve">Theme </w:t>
      </w:r>
      <w:r w:rsidR="00A30B11" w:rsidRPr="002106BE">
        <w:rPr>
          <w:rFonts w:ascii="Arial" w:hAnsi="Arial" w:cs="Arial"/>
        </w:rPr>
        <w:t>5</w:t>
      </w:r>
      <w:r w:rsidRPr="002106BE">
        <w:rPr>
          <w:rFonts w:ascii="Arial" w:hAnsi="Arial" w:cs="Arial"/>
        </w:rPr>
        <w:t xml:space="preserve">: Stakeholder </w:t>
      </w:r>
      <w:proofErr w:type="gramStart"/>
      <w:r w:rsidRPr="002106BE">
        <w:rPr>
          <w:rFonts w:ascii="Arial" w:hAnsi="Arial" w:cs="Arial"/>
        </w:rPr>
        <w:t>collaboration</w:t>
      </w:r>
      <w:r w:rsidR="00971D7F" w:rsidRPr="002106BE">
        <w:rPr>
          <w:rFonts w:ascii="Arial" w:hAnsi="Arial" w:cs="Arial"/>
        </w:rPr>
        <w:t>;</w:t>
      </w:r>
      <w:proofErr w:type="gramEnd"/>
    </w:p>
    <w:p w14:paraId="747A3150" w14:textId="60417724" w:rsidR="00482E95" w:rsidRPr="0037693D" w:rsidRDefault="00E306F6" w:rsidP="00F77667">
      <w:pPr>
        <w:pStyle w:val="NormalWeb"/>
        <w:numPr>
          <w:ilvl w:val="0"/>
          <w:numId w:val="4"/>
        </w:numPr>
        <w:spacing w:after="0"/>
        <w:ind w:left="426"/>
        <w:rPr>
          <w:rFonts w:ascii="Arial" w:eastAsia="Times New Roman" w:hAnsi="Arial" w:cs="Arial"/>
          <w:lang w:val="en-AU" w:eastAsia="en-AU"/>
        </w:rPr>
      </w:pPr>
      <w:r w:rsidRPr="002106BE">
        <w:rPr>
          <w:rFonts w:ascii="Arial" w:hAnsi="Arial" w:cs="Arial"/>
        </w:rPr>
        <w:t xml:space="preserve">Theme </w:t>
      </w:r>
      <w:r w:rsidR="00A30B11" w:rsidRPr="002106BE">
        <w:rPr>
          <w:rFonts w:ascii="Arial" w:hAnsi="Arial" w:cs="Arial"/>
        </w:rPr>
        <w:t>6</w:t>
      </w:r>
      <w:r w:rsidRPr="002106BE">
        <w:rPr>
          <w:rFonts w:ascii="Arial" w:hAnsi="Arial" w:cs="Arial"/>
        </w:rPr>
        <w:t>: Participant experience</w:t>
      </w:r>
      <w:r w:rsidR="00376320">
        <w:rPr>
          <w:rFonts w:ascii="Arial" w:hAnsi="Arial" w:cs="Arial"/>
        </w:rPr>
        <w:t>.</w:t>
      </w:r>
    </w:p>
    <w:p w14:paraId="212AB8FB" w14:textId="4039C147" w:rsidR="00C31D82" w:rsidRDefault="007A7CD3" w:rsidP="00F77667">
      <w:bookmarkStart w:id="34" w:name="_Toc152843464"/>
      <w:bookmarkStart w:id="35" w:name="_Toc155697335"/>
      <w:r w:rsidRPr="00F77667">
        <w:rPr>
          <w:rStyle w:val="Heading2Char"/>
          <w:sz w:val="36"/>
          <w:szCs w:val="36"/>
        </w:rPr>
        <w:lastRenderedPageBreak/>
        <w:t xml:space="preserve">Theme 1: </w:t>
      </w:r>
      <w:r w:rsidR="007276E2" w:rsidRPr="00F77667">
        <w:rPr>
          <w:rStyle w:val="Heading2Char"/>
          <w:sz w:val="36"/>
          <w:szCs w:val="36"/>
        </w:rPr>
        <w:t xml:space="preserve">Legislation and </w:t>
      </w:r>
      <w:r w:rsidR="008744CB" w:rsidRPr="00F77667">
        <w:rPr>
          <w:rStyle w:val="Heading2Char"/>
          <w:sz w:val="36"/>
          <w:szCs w:val="36"/>
        </w:rPr>
        <w:t xml:space="preserve">NDIS </w:t>
      </w:r>
      <w:r w:rsidR="00912A4D" w:rsidRPr="00F77667">
        <w:rPr>
          <w:rStyle w:val="Heading2Char"/>
          <w:sz w:val="36"/>
          <w:szCs w:val="36"/>
        </w:rPr>
        <w:t>standards</w:t>
      </w:r>
      <w:bookmarkEnd w:id="34"/>
      <w:bookmarkEnd w:id="35"/>
      <w:r w:rsidR="006E6D13" w:rsidRPr="00696745">
        <w:rPr>
          <w:rStyle w:val="Heading2Char"/>
        </w:rPr>
        <w:br/>
      </w:r>
      <w:r w:rsidR="00F23B1E" w:rsidRPr="00DD4C15">
        <w:t>C</w:t>
      </w:r>
      <w:r w:rsidR="000F1270">
        <w:t>ontext</w:t>
      </w:r>
      <w:r w:rsidR="00F23B1E" w:rsidRPr="00DD4C15">
        <w:t>:</w:t>
      </w:r>
      <w:r w:rsidR="00F23B1E">
        <w:t xml:space="preserve"> </w:t>
      </w:r>
      <w:r w:rsidR="00C468B8" w:rsidRPr="005F7BE1">
        <w:t xml:space="preserve">Currently each state and territory </w:t>
      </w:r>
      <w:r w:rsidR="67423906" w:rsidRPr="005F7BE1">
        <w:t>have</w:t>
      </w:r>
      <w:r w:rsidR="00C468B8" w:rsidRPr="005F7BE1">
        <w:t xml:space="preserve"> a different legislative</w:t>
      </w:r>
      <w:r w:rsidR="009F398B" w:rsidRPr="005F7BE1">
        <w:t xml:space="preserve"> environment</w:t>
      </w:r>
      <w:r w:rsidR="00C468B8" w:rsidRPr="005F7BE1">
        <w:t>,</w:t>
      </w:r>
      <w:r w:rsidR="00F81FC7">
        <w:t xml:space="preserve"> </w:t>
      </w:r>
      <w:r w:rsidR="00957DEA">
        <w:t>with</w:t>
      </w:r>
      <w:r w:rsidR="00B46C41" w:rsidRPr="005F7BE1">
        <w:t xml:space="preserve"> Tasmania </w:t>
      </w:r>
      <w:r w:rsidR="00957DEA">
        <w:t xml:space="preserve">as the only jurisdiction with </w:t>
      </w:r>
      <w:r w:rsidR="004B374B">
        <w:t xml:space="preserve">the Disability Services Medication </w:t>
      </w:r>
      <w:r w:rsidR="008D272F">
        <w:t>M</w:t>
      </w:r>
      <w:r w:rsidR="004B374B">
        <w:t>anagement Framework 2022</w:t>
      </w:r>
      <w:r w:rsidR="00B46C41" w:rsidRPr="005F7BE1">
        <w:t>T</w:t>
      </w:r>
      <w:r w:rsidR="00C468B8" w:rsidRPr="005F7BE1">
        <w:t xml:space="preserve">he NDIS </w:t>
      </w:r>
      <w:r w:rsidR="00AF1930" w:rsidRPr="005F7BE1">
        <w:t>Q</w:t>
      </w:r>
      <w:r w:rsidR="00C468B8" w:rsidRPr="005F7BE1">
        <w:t xml:space="preserve">uality and Safeguard Commission </w:t>
      </w:r>
      <w:r w:rsidR="00957DEA">
        <w:t xml:space="preserve">also provides </w:t>
      </w:r>
      <w:r w:rsidR="00286786">
        <w:t xml:space="preserve">a medication management </w:t>
      </w:r>
      <w:r w:rsidR="0191D0B1">
        <w:t xml:space="preserve">standard </w:t>
      </w:r>
      <w:r w:rsidR="00957DEA">
        <w:t xml:space="preserve">with </w:t>
      </w:r>
      <w:r w:rsidR="00C301C4">
        <w:t xml:space="preserve">three </w:t>
      </w:r>
      <w:r w:rsidR="00957DEA">
        <w:t xml:space="preserve">specific </w:t>
      </w:r>
      <w:r w:rsidR="096425F1">
        <w:t>indicators</w:t>
      </w:r>
      <w:r w:rsidR="00C301C4">
        <w:t xml:space="preserve">, </w:t>
      </w:r>
      <w:r w:rsidR="00957DEA">
        <w:t>as well as the High Intensity Support Skills Descriptors (HISSD)</w:t>
      </w:r>
      <w:r w:rsidR="00E429FA">
        <w:t xml:space="preserve"> including</w:t>
      </w:r>
      <w:r w:rsidR="00957DEA">
        <w:t xml:space="preserve"> sub cutaneous </w:t>
      </w:r>
      <w:r w:rsidR="00F23B1E">
        <w:t>injections.</w:t>
      </w:r>
      <w:bookmarkStart w:id="36" w:name="_Toc152147005"/>
      <w:bookmarkStart w:id="37" w:name="_Toc152843465"/>
      <w:r w:rsidR="002A72CA">
        <w:t xml:space="preserve"> </w:t>
      </w:r>
    </w:p>
    <w:p w14:paraId="4E6E7B8F" w14:textId="1D9CBBF4" w:rsidR="00F45F8F" w:rsidRPr="00413F80" w:rsidRDefault="00EA6E1B" w:rsidP="00F77667">
      <w:pPr>
        <w:rPr>
          <w:rStyle w:val="Heading2Char"/>
          <w:rFonts w:eastAsiaTheme="minorEastAsia" w:cs="Arial"/>
          <w:color w:val="auto"/>
          <w:sz w:val="24"/>
          <w:szCs w:val="24"/>
        </w:rPr>
      </w:pPr>
      <w:bookmarkStart w:id="38" w:name="_Toc152844671"/>
      <w:bookmarkStart w:id="39" w:name="_Toc155697336"/>
      <w:r w:rsidRPr="45E92256">
        <w:rPr>
          <w:rStyle w:val="Heading2Char"/>
          <w:color w:val="auto"/>
          <w:sz w:val="24"/>
          <w:szCs w:val="24"/>
        </w:rPr>
        <w:t xml:space="preserve">Stakeholders </w:t>
      </w:r>
      <w:r w:rsidR="006676E3" w:rsidRPr="45E92256">
        <w:rPr>
          <w:rStyle w:val="Heading2Char"/>
          <w:color w:val="auto"/>
          <w:sz w:val="24"/>
          <w:szCs w:val="24"/>
        </w:rPr>
        <w:t xml:space="preserve">highlighted </w:t>
      </w:r>
      <w:r w:rsidR="00461ADA" w:rsidRPr="45E92256">
        <w:rPr>
          <w:rStyle w:val="Heading2Char"/>
          <w:color w:val="auto"/>
          <w:sz w:val="24"/>
          <w:szCs w:val="24"/>
        </w:rPr>
        <w:t>issues</w:t>
      </w:r>
      <w:r w:rsidR="006676E3" w:rsidRPr="45E92256">
        <w:rPr>
          <w:rStyle w:val="Heading2Char"/>
          <w:color w:val="auto"/>
          <w:sz w:val="24"/>
          <w:szCs w:val="24"/>
        </w:rPr>
        <w:t xml:space="preserve"> as:</w:t>
      </w:r>
      <w:bookmarkEnd w:id="36"/>
      <w:bookmarkEnd w:id="37"/>
      <w:bookmarkEnd w:id="38"/>
      <w:bookmarkEnd w:id="39"/>
      <w:r w:rsidR="006676E3" w:rsidRPr="45E92256">
        <w:rPr>
          <w:rStyle w:val="Heading2Char"/>
          <w:color w:val="auto"/>
        </w:rPr>
        <w:t xml:space="preserve"> </w:t>
      </w:r>
    </w:p>
    <w:p w14:paraId="178512C6" w14:textId="45E46D9A" w:rsidR="00921BCA" w:rsidRPr="00921BCA" w:rsidRDefault="36EF77ED" w:rsidP="00F77667">
      <w:r>
        <w:t xml:space="preserve">The </w:t>
      </w:r>
      <w:r w:rsidR="7B2DCC72">
        <w:t xml:space="preserve">NDIS Commission </w:t>
      </w:r>
      <w:r w:rsidR="2AF0E8A9">
        <w:t xml:space="preserve">Practice Standards and </w:t>
      </w:r>
      <w:r w:rsidR="05BEF73E">
        <w:t xml:space="preserve">Quality Indicators </w:t>
      </w:r>
      <w:r w:rsidR="684E9572">
        <w:t>lack</w:t>
      </w:r>
      <w:r>
        <w:t xml:space="preserve"> clarity regarding medication management</w:t>
      </w:r>
      <w:r w:rsidR="05BEF73E">
        <w:t>,</w:t>
      </w:r>
      <w:r w:rsidR="79ACE483">
        <w:t xml:space="preserve"> and </w:t>
      </w:r>
    </w:p>
    <w:p w14:paraId="6BF8D231" w14:textId="3D8E6074" w:rsidR="00F45F8F" w:rsidRPr="00F45F8F" w:rsidRDefault="00921BCA" w:rsidP="00F77667">
      <w:pPr>
        <w:pStyle w:val="ListParagraph"/>
        <w:numPr>
          <w:ilvl w:val="1"/>
          <w:numId w:val="15"/>
        </w:numPr>
        <w:ind w:left="426"/>
        <w:rPr>
          <w:sz w:val="28"/>
          <w:szCs w:val="28"/>
        </w:rPr>
      </w:pPr>
      <w:r>
        <w:t xml:space="preserve">The lack of detail within the NDIS Practice Standards </w:t>
      </w:r>
      <w:r w:rsidR="00867E4D">
        <w:t>impacts s</w:t>
      </w:r>
      <w:r w:rsidR="00B5486F">
        <w:t xml:space="preserve">ervice providers when </w:t>
      </w:r>
      <w:r w:rsidR="00642526">
        <w:t xml:space="preserve">attaining and maintaining </w:t>
      </w:r>
      <w:r w:rsidR="00B5486F">
        <w:t>NDIS registration</w:t>
      </w:r>
      <w:r w:rsidR="00255F4F">
        <w:t xml:space="preserve">. Auditors are providing inconsistent feedback, and currently use the High Intensity </w:t>
      </w:r>
      <w:r w:rsidR="008A3959">
        <w:t xml:space="preserve">Support </w:t>
      </w:r>
      <w:r w:rsidR="00255F4F">
        <w:t xml:space="preserve">Skill </w:t>
      </w:r>
      <w:r w:rsidR="008A3959">
        <w:t>Descriptors as compliance indicators.</w:t>
      </w:r>
    </w:p>
    <w:p w14:paraId="1C7B524B" w14:textId="45AB36AE" w:rsidR="00F45F8F" w:rsidRPr="00F45F8F" w:rsidRDefault="67ED9443" w:rsidP="00F77667">
      <w:pPr>
        <w:pStyle w:val="ListParagraph"/>
        <w:numPr>
          <w:ilvl w:val="1"/>
          <w:numId w:val="15"/>
        </w:numPr>
        <w:ind w:left="426"/>
        <w:rPr>
          <w:sz w:val="28"/>
          <w:szCs w:val="28"/>
        </w:rPr>
      </w:pPr>
      <w:r>
        <w:t xml:space="preserve">There is a lack of clarity regarding </w:t>
      </w:r>
      <w:r w:rsidR="26E8A969">
        <w:t>DSW</w:t>
      </w:r>
      <w:r w:rsidR="178F7531">
        <w:t>s’</w:t>
      </w:r>
      <w:r>
        <w:t xml:space="preserve"> responsibilities between </w:t>
      </w:r>
      <w:r w:rsidR="6FC67FFA">
        <w:t>‘</w:t>
      </w:r>
      <w:r w:rsidR="635C8F5F">
        <w:t>assisting</w:t>
      </w:r>
      <w:r w:rsidR="1F6EEB21">
        <w:t>’</w:t>
      </w:r>
      <w:r w:rsidR="25E2B9D9">
        <w:t xml:space="preserve"> with medication</w:t>
      </w:r>
      <w:r>
        <w:t xml:space="preserve">, </w:t>
      </w:r>
      <w:r w:rsidR="1F6EEB21">
        <w:t>‘</w:t>
      </w:r>
      <w:r>
        <w:t>administering</w:t>
      </w:r>
      <w:r w:rsidR="656EEA89">
        <w:t>’</w:t>
      </w:r>
      <w:r w:rsidR="25E2B9D9">
        <w:t xml:space="preserve"> medication</w:t>
      </w:r>
      <w:r>
        <w:t>, and providing care to a person where</w:t>
      </w:r>
      <w:r w:rsidR="128EBCB0">
        <w:t xml:space="preserve"> the person or</w:t>
      </w:r>
      <w:r>
        <w:t xml:space="preserve"> their family administers medication. </w:t>
      </w:r>
    </w:p>
    <w:p w14:paraId="4F4C8894" w14:textId="25DE4FD6" w:rsidR="00F45F8F" w:rsidRPr="00F45F8F" w:rsidRDefault="00CD1234" w:rsidP="00F77667">
      <w:pPr>
        <w:pStyle w:val="ListParagraph"/>
        <w:numPr>
          <w:ilvl w:val="1"/>
          <w:numId w:val="15"/>
        </w:numPr>
        <w:ind w:left="426"/>
        <w:rPr>
          <w:sz w:val="28"/>
          <w:szCs w:val="28"/>
        </w:rPr>
      </w:pPr>
      <w:r>
        <w:t xml:space="preserve">With the </w:t>
      </w:r>
      <w:r w:rsidR="1F5AD117">
        <w:t>high-level</w:t>
      </w:r>
      <w:r w:rsidR="00FE71A6">
        <w:t xml:space="preserve"> g</w:t>
      </w:r>
      <w:r>
        <w:t>uidance from the NDIS Commission</w:t>
      </w:r>
      <w:r w:rsidR="00953918">
        <w:t>, it is d</w:t>
      </w:r>
      <w:r w:rsidR="00B5486F">
        <w:t xml:space="preserve">ifficult </w:t>
      </w:r>
      <w:r w:rsidR="00BF24B9">
        <w:t xml:space="preserve">for services </w:t>
      </w:r>
      <w:r w:rsidR="00953918">
        <w:t xml:space="preserve">to </w:t>
      </w:r>
      <w:r w:rsidR="00B5486F">
        <w:t>understand</w:t>
      </w:r>
      <w:r w:rsidR="00953918">
        <w:t xml:space="preserve"> </w:t>
      </w:r>
      <w:r w:rsidR="00B5486F">
        <w:t xml:space="preserve">what </w:t>
      </w:r>
      <w:r w:rsidR="00953918">
        <w:t xml:space="preserve">is considered </w:t>
      </w:r>
      <w:r w:rsidR="00B5486F">
        <w:t>best practice, and if the</w:t>
      </w:r>
      <w:r w:rsidR="00112569">
        <w:t>ir</w:t>
      </w:r>
      <w:r w:rsidR="00B5486F">
        <w:t xml:space="preserve"> service is meeting that level</w:t>
      </w:r>
      <w:r w:rsidR="00112569">
        <w:t xml:space="preserve"> within their service context</w:t>
      </w:r>
      <w:r w:rsidR="00B5486F">
        <w:t xml:space="preserve">. </w:t>
      </w:r>
    </w:p>
    <w:p w14:paraId="37784DDF" w14:textId="577D9C32" w:rsidR="00F45F8F" w:rsidRPr="00F45F8F" w:rsidRDefault="00431CD8" w:rsidP="00F77667">
      <w:pPr>
        <w:pStyle w:val="ListParagraph"/>
        <w:numPr>
          <w:ilvl w:val="1"/>
          <w:numId w:val="15"/>
        </w:numPr>
        <w:ind w:left="426"/>
        <w:rPr>
          <w:sz w:val="28"/>
          <w:szCs w:val="28"/>
        </w:rPr>
      </w:pPr>
      <w:r>
        <w:t xml:space="preserve">The lack of </w:t>
      </w:r>
      <w:proofErr w:type="spellStart"/>
      <w:r>
        <w:t>standard</w:t>
      </w:r>
      <w:r w:rsidR="768ABE3B">
        <w:t>i</w:t>
      </w:r>
      <w:r>
        <w:t>sed</w:t>
      </w:r>
      <w:proofErr w:type="spellEnd"/>
      <w:r>
        <w:t xml:space="preserve"> processes makes it challenging for service providers to coordinate medication management </w:t>
      </w:r>
      <w:r w:rsidR="001B28BA">
        <w:t xml:space="preserve">between services when working with one </w:t>
      </w:r>
      <w:r w:rsidR="4F45AC65">
        <w:t>participant</w:t>
      </w:r>
      <w:r w:rsidR="001B28BA">
        <w:t xml:space="preserve">, such as supported accommodation and day program </w:t>
      </w:r>
      <w:r w:rsidR="00FA000B">
        <w:t xml:space="preserve">staff handover and documentation processes. </w:t>
      </w:r>
    </w:p>
    <w:p w14:paraId="375489C0" w14:textId="7FE35F01" w:rsidR="00C501A6" w:rsidRPr="0037693D" w:rsidRDefault="004262AF" w:rsidP="6317630B">
      <w:pPr>
        <w:pStyle w:val="ListParagraph"/>
        <w:numPr>
          <w:ilvl w:val="1"/>
          <w:numId w:val="15"/>
        </w:numPr>
        <w:ind w:left="426"/>
        <w:rPr>
          <w:rStyle w:val="Heading2Char"/>
          <w:rFonts w:eastAsiaTheme="minorHAnsi" w:cstheme="minorBidi"/>
          <w:color w:val="auto"/>
          <w:szCs w:val="28"/>
        </w:rPr>
      </w:pPr>
      <w:r>
        <w:t>Ongoing c</w:t>
      </w:r>
      <w:r w:rsidR="000B5D8C">
        <w:t xml:space="preserve">oncern </w:t>
      </w:r>
      <w:r w:rsidR="0B935E64">
        <w:t>expressed</w:t>
      </w:r>
      <w:r w:rsidR="000B5D8C">
        <w:t xml:space="preserve"> for </w:t>
      </w:r>
      <w:r>
        <w:t xml:space="preserve">NDIS </w:t>
      </w:r>
      <w:r w:rsidR="000B5D8C">
        <w:t>participants safety</w:t>
      </w:r>
      <w:r w:rsidR="002E1823">
        <w:t xml:space="preserve"> due to concerns some providers do not have the appropriate processes</w:t>
      </w:r>
      <w:r w:rsidR="00615161">
        <w:t>,</w:t>
      </w:r>
      <w:r w:rsidR="002E1823">
        <w:t xml:space="preserve"> </w:t>
      </w:r>
      <w:r w:rsidR="2A5AB7CA">
        <w:t>skills,</w:t>
      </w:r>
      <w:r w:rsidR="002E1823">
        <w:t xml:space="preserve"> an</w:t>
      </w:r>
      <w:r w:rsidR="00615161">
        <w:t xml:space="preserve">d </w:t>
      </w:r>
      <w:r w:rsidR="002E1823">
        <w:t xml:space="preserve">knowledge to engage in medication support or administration. </w:t>
      </w:r>
      <w:bookmarkStart w:id="40" w:name="_Toc152843466"/>
      <w:bookmarkStart w:id="41" w:name="_Toc155697337"/>
    </w:p>
    <w:p w14:paraId="65E700DE" w14:textId="227B03C3" w:rsidR="00545C95" w:rsidRPr="00B960FA" w:rsidRDefault="003C4FA2" w:rsidP="002B3778">
      <w:pPr>
        <w:rPr>
          <w:rFonts w:eastAsiaTheme="majorEastAsia" w:cstheme="majorBidi"/>
          <w:color w:val="2F5496" w:themeColor="accent1" w:themeShade="BF"/>
          <w:sz w:val="36"/>
          <w:szCs w:val="36"/>
        </w:rPr>
      </w:pPr>
      <w:r w:rsidRPr="00C501A6">
        <w:rPr>
          <w:rStyle w:val="Heading2Char"/>
          <w:sz w:val="36"/>
          <w:szCs w:val="36"/>
        </w:rPr>
        <w:lastRenderedPageBreak/>
        <w:t xml:space="preserve">Theme 2: </w:t>
      </w:r>
      <w:r w:rsidR="00DA3E75" w:rsidRPr="00C501A6">
        <w:rPr>
          <w:rStyle w:val="Heading2Char"/>
          <w:sz w:val="36"/>
          <w:szCs w:val="36"/>
        </w:rPr>
        <w:t>Workforce</w:t>
      </w:r>
      <w:r w:rsidR="00E306F6" w:rsidRPr="00C501A6">
        <w:rPr>
          <w:rStyle w:val="Heading2Char"/>
          <w:sz w:val="36"/>
          <w:szCs w:val="36"/>
        </w:rPr>
        <w:t xml:space="preserve"> and training</w:t>
      </w:r>
      <w:bookmarkEnd w:id="40"/>
      <w:bookmarkEnd w:id="41"/>
      <w:r>
        <w:br/>
      </w:r>
      <w:r w:rsidR="00B45F6D" w:rsidRPr="00C501A6">
        <w:rPr>
          <w:rStyle w:val="Heading3Char"/>
          <w:sz w:val="36"/>
          <w:szCs w:val="36"/>
        </w:rPr>
        <w:t>2.1</w:t>
      </w:r>
      <w:r w:rsidR="002B4D97" w:rsidRPr="00C501A6">
        <w:rPr>
          <w:rStyle w:val="Heading3Char"/>
          <w:sz w:val="36"/>
          <w:szCs w:val="36"/>
        </w:rPr>
        <w:t xml:space="preserve"> </w:t>
      </w:r>
      <w:r w:rsidR="00D45BCF" w:rsidRPr="00C501A6">
        <w:rPr>
          <w:rStyle w:val="Heading3Char"/>
          <w:sz w:val="36"/>
          <w:szCs w:val="36"/>
        </w:rPr>
        <w:t>Workforce capabilities</w:t>
      </w:r>
      <w:r>
        <w:br/>
      </w:r>
      <w:r w:rsidR="00600231">
        <w:t>C</w:t>
      </w:r>
      <w:r w:rsidR="000F1270">
        <w:t>ontext</w:t>
      </w:r>
      <w:r w:rsidR="00600231">
        <w:t xml:space="preserve">: The disability workforce is diverse, with services experiencing challenges recruiting and retaining staff with competition for staff between </w:t>
      </w:r>
      <w:r w:rsidR="005775C3">
        <w:t xml:space="preserve">providers and </w:t>
      </w:r>
      <w:r w:rsidR="00600231">
        <w:t>sectors.</w:t>
      </w:r>
      <w:r w:rsidR="00A67546">
        <w:t xml:space="preserve"> </w:t>
      </w:r>
      <w:r w:rsidR="005775C3">
        <w:t xml:space="preserve">There </w:t>
      </w:r>
      <w:r w:rsidR="55AF7354">
        <w:t>are</w:t>
      </w:r>
      <w:r w:rsidR="005775C3">
        <w:t xml:space="preserve"> also</w:t>
      </w:r>
      <w:r w:rsidR="00DC085D">
        <w:t xml:space="preserve"> </w:t>
      </w:r>
      <w:r w:rsidR="73F10D2B">
        <w:t>currently</w:t>
      </w:r>
      <w:r w:rsidR="00600231">
        <w:t xml:space="preserve"> no minimum </w:t>
      </w:r>
      <w:r w:rsidR="001C24AF">
        <w:t xml:space="preserve">disability </w:t>
      </w:r>
      <w:r w:rsidR="00600231">
        <w:t>qualification</w:t>
      </w:r>
      <w:r w:rsidR="001C24AF">
        <w:t>s</w:t>
      </w:r>
      <w:r w:rsidR="00600231">
        <w:t xml:space="preserve"> </w:t>
      </w:r>
      <w:r w:rsidR="09F04ED3">
        <w:t xml:space="preserve">required </w:t>
      </w:r>
      <w:r w:rsidR="00600231">
        <w:t xml:space="preserve">for </w:t>
      </w:r>
      <w:r w:rsidR="00470D5F">
        <w:t>DS</w:t>
      </w:r>
      <w:r w:rsidR="00450AC2">
        <w:t>W</w:t>
      </w:r>
      <w:r w:rsidR="0BBC44DF">
        <w:t xml:space="preserve">, </w:t>
      </w:r>
      <w:r w:rsidR="00450AC2">
        <w:t xml:space="preserve">and </w:t>
      </w:r>
      <w:r w:rsidR="00DD2952">
        <w:t>skills and knowledge vary greatly</w:t>
      </w:r>
      <w:r w:rsidR="00176B80">
        <w:t>.</w:t>
      </w:r>
      <w:r w:rsidR="00600231">
        <w:t xml:space="preserve"> </w:t>
      </w:r>
    </w:p>
    <w:p w14:paraId="5AB6914B" w14:textId="4C1AAA4F" w:rsidR="00545C95" w:rsidRPr="00EA3273" w:rsidRDefault="00600231" w:rsidP="00C501A6">
      <w:pPr>
        <w:rPr>
          <w:sz w:val="28"/>
          <w:szCs w:val="28"/>
        </w:rPr>
      </w:pPr>
      <w:r w:rsidRPr="00EA3273">
        <w:t xml:space="preserve">“The expectation of </w:t>
      </w:r>
      <w:r w:rsidR="00470D5F" w:rsidRPr="00EA3273">
        <w:t xml:space="preserve">Disability </w:t>
      </w:r>
      <w:r w:rsidRPr="00EA3273">
        <w:t>S</w:t>
      </w:r>
      <w:r w:rsidR="00727DC6" w:rsidRPr="00EA3273">
        <w:t xml:space="preserve">upport </w:t>
      </w:r>
      <w:r w:rsidRPr="00EA3273">
        <w:t>W</w:t>
      </w:r>
      <w:r w:rsidR="00727DC6" w:rsidRPr="00EA3273">
        <w:t>orker</w:t>
      </w:r>
      <w:r w:rsidRPr="00EA3273">
        <w:t xml:space="preserve">s is </w:t>
      </w:r>
      <w:r w:rsidR="0E360A6B" w:rsidRPr="00EA3273">
        <w:t>high,</w:t>
      </w:r>
      <w:r w:rsidRPr="00EA3273">
        <w:t xml:space="preserve"> and th</w:t>
      </w:r>
      <w:r w:rsidR="00727DC6" w:rsidRPr="00EA3273">
        <w:t>eir</w:t>
      </w:r>
      <w:r w:rsidRPr="00EA3273">
        <w:t xml:space="preserve"> training is at a low level, the disparity is too great.”</w:t>
      </w:r>
      <w:r w:rsidRPr="00EA3273">
        <w:br/>
      </w:r>
      <w:r w:rsidR="3B3B1ED5" w:rsidRPr="00EA3273">
        <w:t>- Disability Service Provider</w:t>
      </w:r>
    </w:p>
    <w:p w14:paraId="22CFF80C" w14:textId="70FAA5C6" w:rsidR="00983772" w:rsidRPr="00263A69" w:rsidRDefault="00545C95" w:rsidP="00C501A6">
      <w:pPr>
        <w:rPr>
          <w:sz w:val="28"/>
          <w:szCs w:val="28"/>
        </w:rPr>
      </w:pPr>
      <w:r>
        <w:t xml:space="preserve">Stakeholders </w:t>
      </w:r>
      <w:r w:rsidR="00703C0A" w:rsidRPr="0034662A">
        <w:t>highlighted challenges as:</w:t>
      </w:r>
    </w:p>
    <w:p w14:paraId="4130A9D0" w14:textId="14D68728" w:rsidR="00B45F6D" w:rsidRPr="00CE3780" w:rsidRDefault="004579F6" w:rsidP="00C501A6">
      <w:pPr>
        <w:pStyle w:val="ListParagraph"/>
        <w:numPr>
          <w:ilvl w:val="2"/>
          <w:numId w:val="16"/>
        </w:numPr>
      </w:pPr>
      <w:r>
        <w:t>T</w:t>
      </w:r>
      <w:r w:rsidR="005051D0">
        <w:t>he significant variance</w:t>
      </w:r>
      <w:r w:rsidR="00470D5F">
        <w:t xml:space="preserve"> in</w:t>
      </w:r>
      <w:r w:rsidR="005051D0">
        <w:t xml:space="preserve"> </w:t>
      </w:r>
      <w:r w:rsidR="001C24AF">
        <w:t xml:space="preserve">DSW </w:t>
      </w:r>
      <w:r w:rsidR="005051D0">
        <w:t>literacy</w:t>
      </w:r>
      <w:r>
        <w:t xml:space="preserve">, </w:t>
      </w:r>
      <w:r w:rsidR="005051D0">
        <w:t>numer</w:t>
      </w:r>
      <w:r w:rsidR="003C6C98">
        <w:t>acy</w:t>
      </w:r>
      <w:r w:rsidR="005051D0">
        <w:t xml:space="preserve"> </w:t>
      </w:r>
      <w:r>
        <w:t xml:space="preserve">and health literacy </w:t>
      </w:r>
      <w:r w:rsidR="005051D0">
        <w:t>which are key</w:t>
      </w:r>
      <w:r w:rsidR="00244331">
        <w:t xml:space="preserve"> skills</w:t>
      </w:r>
      <w:r w:rsidR="005051D0">
        <w:t xml:space="preserve"> to </w:t>
      </w:r>
      <w:r w:rsidR="00DD2952">
        <w:t xml:space="preserve">providing quality services and </w:t>
      </w:r>
      <w:r w:rsidR="003E6476">
        <w:t>medication administration</w:t>
      </w:r>
      <w:r w:rsidR="6C8A1039">
        <w:t xml:space="preserve">. </w:t>
      </w:r>
    </w:p>
    <w:p w14:paraId="773BC7CB" w14:textId="39ADACCA" w:rsidR="00CE3780" w:rsidRPr="00CE3780" w:rsidRDefault="00CE3780" w:rsidP="00C501A6">
      <w:pPr>
        <w:pStyle w:val="ListParagraph"/>
        <w:numPr>
          <w:ilvl w:val="2"/>
          <w:numId w:val="16"/>
        </w:numPr>
        <w:rPr>
          <w:rFonts w:eastAsia="Times New Roman" w:cs="Arial"/>
          <w:sz w:val="22"/>
          <w:lang w:val="en-AU" w:eastAsia="en-AU"/>
        </w:rPr>
      </w:pPr>
      <w:r>
        <w:t>There are no minimum qualifications</w:t>
      </w:r>
      <w:r w:rsidR="1F3FE11A">
        <w:t xml:space="preserve"> related to disability support service delivery or medication management</w:t>
      </w:r>
      <w:r>
        <w:t xml:space="preserve"> for </w:t>
      </w:r>
      <w:r w:rsidR="00CE1E1E">
        <w:t>DSW</w:t>
      </w:r>
      <w:r>
        <w:t>s, and no professional registration process</w:t>
      </w:r>
      <w:r w:rsidR="005D2BBF">
        <w:t xml:space="preserve">, as compared with </w:t>
      </w:r>
      <w:r>
        <w:t xml:space="preserve">some other </w:t>
      </w:r>
      <w:r w:rsidR="005D2BBF">
        <w:t>professions</w:t>
      </w:r>
      <w:r>
        <w:t xml:space="preserve"> such as nursing</w:t>
      </w:r>
      <w:r w:rsidR="005D2BBF">
        <w:t xml:space="preserve"> or allied health</w:t>
      </w:r>
      <w:r>
        <w:t xml:space="preserve">. </w:t>
      </w:r>
      <w:r w:rsidR="3F938FEF">
        <w:t xml:space="preserve">This can create gaps in </w:t>
      </w:r>
      <w:r w:rsidR="0035538C">
        <w:t xml:space="preserve">the </w:t>
      </w:r>
      <w:r w:rsidR="2D783DDD">
        <w:t>workforce's</w:t>
      </w:r>
      <w:r w:rsidR="0035538C">
        <w:t xml:space="preserve"> understanding regarding their </w:t>
      </w:r>
      <w:r w:rsidR="006F264A">
        <w:t xml:space="preserve">scope of work, </w:t>
      </w:r>
      <w:r w:rsidR="0035538C">
        <w:t>responsibilities and risk</w:t>
      </w:r>
      <w:r w:rsidR="006F264A">
        <w:t xml:space="preserve"> involved in some elements of their work</w:t>
      </w:r>
      <w:r w:rsidR="3F938FEF">
        <w:t>.</w:t>
      </w:r>
    </w:p>
    <w:p w14:paraId="7F0A294A" w14:textId="35A13640" w:rsidR="00D45BCF" w:rsidRPr="00E47AFD" w:rsidRDefault="22ADDD78" w:rsidP="00C501A6">
      <w:pPr>
        <w:pStyle w:val="ListParagraph"/>
        <w:numPr>
          <w:ilvl w:val="2"/>
          <w:numId w:val="16"/>
        </w:numPr>
        <w:rPr>
          <w:rFonts w:eastAsia="Times New Roman" w:cs="Arial"/>
          <w:sz w:val="22"/>
          <w:lang w:val="en-AU" w:eastAsia="en-AU"/>
        </w:rPr>
      </w:pPr>
      <w:r>
        <w:t>W</w:t>
      </w:r>
      <w:r w:rsidR="00A45204">
        <w:t xml:space="preserve">orkforce </w:t>
      </w:r>
      <w:r w:rsidR="00DA73EC">
        <w:t xml:space="preserve">recruitment and retention </w:t>
      </w:r>
      <w:r w:rsidR="00A45204">
        <w:t xml:space="preserve">challenges </w:t>
      </w:r>
      <w:r w:rsidR="25A688D1">
        <w:t xml:space="preserve">can be seen in the </w:t>
      </w:r>
      <w:r w:rsidR="00A45204">
        <w:t xml:space="preserve">regular staff </w:t>
      </w:r>
      <w:r w:rsidR="62F34FDB">
        <w:t>turnover</w:t>
      </w:r>
      <w:r w:rsidR="00A45204">
        <w:t xml:space="preserve"> and </w:t>
      </w:r>
      <w:r w:rsidR="1D6CF15C">
        <w:t xml:space="preserve">the need to rely </w:t>
      </w:r>
      <w:r w:rsidR="00A45204">
        <w:t xml:space="preserve">on agency staff. This </w:t>
      </w:r>
      <w:r w:rsidR="0039163D">
        <w:t xml:space="preserve">can impact </w:t>
      </w:r>
      <w:r w:rsidR="1FFA1CCC">
        <w:t>workers'</w:t>
      </w:r>
      <w:r w:rsidR="00A45204">
        <w:t xml:space="preserve"> knowledge of the participants they are suppo</w:t>
      </w:r>
      <w:r w:rsidR="0039163D">
        <w:t xml:space="preserve">rting </w:t>
      </w:r>
      <w:r w:rsidR="00A45204">
        <w:t xml:space="preserve">and can limit the opportunity to undertake training and </w:t>
      </w:r>
      <w:r w:rsidR="00CE3780">
        <w:t>supervision</w:t>
      </w:r>
      <w:r w:rsidR="00A45204">
        <w:t>.</w:t>
      </w:r>
    </w:p>
    <w:p w14:paraId="2A9AADB6" w14:textId="65E924AF" w:rsidR="003827AF" w:rsidRPr="00C501A6" w:rsidRDefault="00B45F6D" w:rsidP="00B960FA">
      <w:pPr>
        <w:pStyle w:val="Heading3"/>
        <w:rPr>
          <w:sz w:val="36"/>
          <w:szCs w:val="36"/>
        </w:rPr>
      </w:pPr>
      <w:bookmarkStart w:id="42" w:name="_Toc152147007"/>
      <w:r w:rsidRPr="00C501A6">
        <w:rPr>
          <w:sz w:val="36"/>
          <w:szCs w:val="36"/>
        </w:rPr>
        <w:t xml:space="preserve">2.2 </w:t>
      </w:r>
      <w:r w:rsidR="00D45BCF" w:rsidRPr="00C501A6">
        <w:rPr>
          <w:sz w:val="36"/>
          <w:szCs w:val="36"/>
        </w:rPr>
        <w:t>Medication t</w:t>
      </w:r>
      <w:r w:rsidR="002B4D97" w:rsidRPr="00C501A6">
        <w:rPr>
          <w:sz w:val="36"/>
          <w:szCs w:val="36"/>
        </w:rPr>
        <w:t xml:space="preserve">raining </w:t>
      </w:r>
      <w:r w:rsidR="00D45BCF" w:rsidRPr="00C501A6">
        <w:rPr>
          <w:sz w:val="36"/>
          <w:szCs w:val="36"/>
        </w:rPr>
        <w:t>and competencies</w:t>
      </w:r>
      <w:bookmarkEnd w:id="42"/>
    </w:p>
    <w:p w14:paraId="15A9AEE6" w14:textId="77777777" w:rsidR="00FC6586" w:rsidRDefault="00600231" w:rsidP="00C501A6">
      <w:r>
        <w:t>C</w:t>
      </w:r>
      <w:r w:rsidR="000F1270">
        <w:t>ontext</w:t>
      </w:r>
      <w:r>
        <w:t>:</w:t>
      </w:r>
      <w:r w:rsidR="00727DC6">
        <w:t xml:space="preserve"> </w:t>
      </w:r>
      <w:r w:rsidR="00DB0F3F">
        <w:t xml:space="preserve">There is currently no defined scope of practice for </w:t>
      </w:r>
      <w:r w:rsidR="00CE1E1E">
        <w:t>DSW</w:t>
      </w:r>
      <w:r w:rsidR="00DB0F3F">
        <w:t>s</w:t>
      </w:r>
      <w:r w:rsidR="0032724C">
        <w:t xml:space="preserve"> regarding</w:t>
      </w:r>
      <w:r w:rsidR="00C269B4">
        <w:t xml:space="preserve"> medication manage</w:t>
      </w:r>
      <w:r w:rsidR="00E24DB5">
        <w:t>ment</w:t>
      </w:r>
      <w:r w:rsidR="0068704E">
        <w:t xml:space="preserve">, or </w:t>
      </w:r>
      <w:r w:rsidR="44620660">
        <w:t xml:space="preserve">clear </w:t>
      </w:r>
      <w:r w:rsidR="00CE0861">
        <w:t xml:space="preserve">delineation between assisting and </w:t>
      </w:r>
      <w:r w:rsidR="00AF5EF0">
        <w:t>administering medication</w:t>
      </w:r>
      <w:r w:rsidR="0068704E">
        <w:t xml:space="preserve">. </w:t>
      </w:r>
    </w:p>
    <w:p w14:paraId="4A80CE83" w14:textId="20A283DE" w:rsidR="00600231" w:rsidRPr="0068704E" w:rsidRDefault="00600231" w:rsidP="00C501A6">
      <w:pPr>
        <w:rPr>
          <w:rFonts w:eastAsia="Times New Roman" w:cs="Arial"/>
          <w:sz w:val="22"/>
          <w:lang w:val="en-AU" w:eastAsia="en-AU"/>
        </w:rPr>
      </w:pPr>
      <w:r>
        <w:t>There are two accredited training</w:t>
      </w:r>
      <w:r w:rsidR="003F2BF1">
        <w:t xml:space="preserve"> courses, </w:t>
      </w:r>
      <w:r w:rsidRPr="005E0068">
        <w:t>HLTHPS007 Administer and monitor medications</w:t>
      </w:r>
      <w:r>
        <w:t xml:space="preserve"> </w:t>
      </w:r>
      <w:r w:rsidRPr="001C24AF">
        <w:t xml:space="preserve">and </w:t>
      </w:r>
      <w:r w:rsidRPr="001C24AF">
        <w:rPr>
          <w:rFonts w:ascii="Helvetica" w:hAnsi="Helvetica" w:cs="Helvetica"/>
          <w:sz w:val="23"/>
          <w:szCs w:val="23"/>
          <w:shd w:val="clear" w:color="auto" w:fill="F7F7F7"/>
        </w:rPr>
        <w:t>HLTHPS006 Assist clients with medication</w:t>
      </w:r>
      <w:r w:rsidRPr="001C24AF">
        <w:t xml:space="preserve">, </w:t>
      </w:r>
      <w:r w:rsidR="00F15B71">
        <w:t xml:space="preserve">however these are not </w:t>
      </w:r>
      <w:r w:rsidR="00F15B71">
        <w:lastRenderedPageBreak/>
        <w:t xml:space="preserve">mandatory in </w:t>
      </w:r>
      <w:r w:rsidR="00252597">
        <w:t xml:space="preserve">relevant </w:t>
      </w:r>
      <w:r w:rsidR="00F15B71">
        <w:t xml:space="preserve">certificate 3 and 4 level qualifications. </w:t>
      </w:r>
      <w:r w:rsidR="0033405D">
        <w:t>M</w:t>
      </w:r>
      <w:r>
        <w:t xml:space="preserve">any providers </w:t>
      </w:r>
      <w:r w:rsidR="0033405D">
        <w:t xml:space="preserve">are also </w:t>
      </w:r>
      <w:r w:rsidR="00BE231C">
        <w:t>develop</w:t>
      </w:r>
      <w:r w:rsidR="0033405D">
        <w:t>ing</w:t>
      </w:r>
      <w:r>
        <w:t xml:space="preserve"> their own training</w:t>
      </w:r>
      <w:r w:rsidR="0033405D">
        <w:t xml:space="preserve"> packages</w:t>
      </w:r>
      <w:r w:rsidR="00E24DB5">
        <w:t xml:space="preserve"> specific to their service and </w:t>
      </w:r>
      <w:r w:rsidR="00BE231C">
        <w:t>policies</w:t>
      </w:r>
      <w:r>
        <w:t>.</w:t>
      </w:r>
      <w:r w:rsidR="00DB0F3F">
        <w:t xml:space="preserve"> </w:t>
      </w:r>
    </w:p>
    <w:p w14:paraId="6A3BFC26" w14:textId="77777777" w:rsidR="00354C39" w:rsidRPr="00EA3273" w:rsidRDefault="003827AF" w:rsidP="00C501A6">
      <w:r w:rsidRPr="00EA3273">
        <w:t xml:space="preserve">“The sector must have clear and explicit standards before any determination can be made on training requirements or competency levels.” </w:t>
      </w:r>
      <w:r w:rsidR="00606D21" w:rsidRPr="00EA3273">
        <w:rPr>
          <w:rFonts w:eastAsia="Times New Roman" w:cs="Arial"/>
          <w:sz w:val="22"/>
          <w:lang w:val="en-AU" w:eastAsia="en-AU"/>
        </w:rPr>
        <w:br/>
      </w:r>
      <w:r w:rsidR="00606D21" w:rsidRPr="00EA3273">
        <w:t xml:space="preserve">- </w:t>
      </w:r>
      <w:r w:rsidR="52DCAE6A" w:rsidRPr="00EA3273">
        <w:t>Disability service provider</w:t>
      </w:r>
    </w:p>
    <w:p w14:paraId="2BBF5AB5" w14:textId="09289D80" w:rsidR="003827AF" w:rsidRPr="00606D21" w:rsidRDefault="00354C39" w:rsidP="00C501A6">
      <w:pPr>
        <w:rPr>
          <w:rFonts w:eastAsia="Times New Roman" w:cs="Arial"/>
          <w:sz w:val="22"/>
          <w:lang w:val="en-AU" w:eastAsia="en-AU"/>
        </w:rPr>
      </w:pPr>
      <w:r>
        <w:t>Stakeholders</w:t>
      </w:r>
      <w:r w:rsidR="003D3823">
        <w:t xml:space="preserve"> highlighted challenges as: </w:t>
      </w:r>
    </w:p>
    <w:p w14:paraId="10163A46" w14:textId="588577A4" w:rsidR="00FE1633" w:rsidRPr="00FE1633" w:rsidRDefault="77806FFE" w:rsidP="00C501A6">
      <w:pPr>
        <w:pStyle w:val="ListParagraph"/>
        <w:numPr>
          <w:ilvl w:val="2"/>
          <w:numId w:val="17"/>
        </w:numPr>
        <w:rPr>
          <w:rFonts w:eastAsia="Calibri" w:cs="Arial"/>
          <w:lang w:val="en-AU" w:eastAsia="en-AU"/>
        </w:rPr>
      </w:pPr>
      <w:r>
        <w:t xml:space="preserve">The lack of </w:t>
      </w:r>
      <w:r w:rsidR="43127048">
        <w:t>detail and</w:t>
      </w:r>
      <w:r>
        <w:t xml:space="preserve"> clarity within state legislation and NDIS </w:t>
      </w:r>
      <w:r w:rsidR="18B8E94F">
        <w:t xml:space="preserve">Commission </w:t>
      </w:r>
      <w:r>
        <w:t xml:space="preserve">guidance makes it difficult </w:t>
      </w:r>
      <w:r w:rsidR="18B8E94F">
        <w:t xml:space="preserve">for services </w:t>
      </w:r>
      <w:r>
        <w:t xml:space="preserve">to ensure staff are trained in the right content and competency levels. </w:t>
      </w:r>
      <w:r w:rsidR="12B3886A">
        <w:t>For example, providers</w:t>
      </w:r>
      <w:r w:rsidR="2876C868">
        <w:t xml:space="preserve"> expressed confusion about </w:t>
      </w:r>
      <w:r w:rsidR="79E40B45">
        <w:t xml:space="preserve">if there are requirements </w:t>
      </w:r>
      <w:r w:rsidR="2876C868">
        <w:t xml:space="preserve">to </w:t>
      </w:r>
      <w:r w:rsidR="79E40B45">
        <w:t xml:space="preserve">have staff </w:t>
      </w:r>
      <w:r w:rsidR="2876C868">
        <w:t xml:space="preserve">trained by clinical staff such as </w:t>
      </w:r>
      <w:proofErr w:type="gramStart"/>
      <w:r w:rsidR="2876C868">
        <w:t>RN’s</w:t>
      </w:r>
      <w:proofErr w:type="gramEnd"/>
      <w:r w:rsidR="2876C868">
        <w:t xml:space="preserve"> in certain competencies</w:t>
      </w:r>
      <w:r w:rsidR="1A8F0939">
        <w:t xml:space="preserve"> </w:t>
      </w:r>
      <w:r w:rsidR="607713E9">
        <w:t>including</w:t>
      </w:r>
      <w:r w:rsidR="1A8F0939">
        <w:t xml:space="preserve"> the HISSD subcutaneous injections</w:t>
      </w:r>
      <w:r w:rsidR="4D1B8C8E">
        <w:t xml:space="preserve"> or who else </w:t>
      </w:r>
      <w:r w:rsidR="73CF579C">
        <w:t xml:space="preserve">qualifies as a </w:t>
      </w:r>
      <w:r w:rsidR="4D1B8C8E">
        <w:t>‘</w:t>
      </w:r>
      <w:r w:rsidR="77B744B8">
        <w:t>person that meets the expectations of this skills descriptor</w:t>
      </w:r>
      <w:r w:rsidR="3912B369">
        <w:t>’</w:t>
      </w:r>
    </w:p>
    <w:p w14:paraId="261FED06" w14:textId="35AFAD82" w:rsidR="00EA085D" w:rsidRPr="00635D5E" w:rsidRDefault="02C13A2F" w:rsidP="00C501A6">
      <w:pPr>
        <w:pStyle w:val="ListParagraph"/>
        <w:numPr>
          <w:ilvl w:val="2"/>
          <w:numId w:val="17"/>
        </w:numPr>
        <w:rPr>
          <w:rFonts w:eastAsia="Times New Roman" w:cs="Arial"/>
          <w:sz w:val="22"/>
          <w:lang w:val="en-AU" w:eastAsia="en-AU"/>
        </w:rPr>
      </w:pPr>
      <w:r>
        <w:t xml:space="preserve">The </w:t>
      </w:r>
      <w:proofErr w:type="spellStart"/>
      <w:r>
        <w:t>casualised</w:t>
      </w:r>
      <w:proofErr w:type="spellEnd"/>
      <w:r>
        <w:t xml:space="preserve"> workforce and NDIS funding model can make ensuring all staff are appropriately trained and provided with practice governance is difficult for services. </w:t>
      </w:r>
    </w:p>
    <w:p w14:paraId="48236380" w14:textId="6E09B8AE" w:rsidR="00482E95" w:rsidRPr="00900AF8" w:rsidRDefault="008E008C" w:rsidP="00C501A6">
      <w:pPr>
        <w:rPr>
          <w:i/>
          <w:iCs/>
        </w:rPr>
      </w:pPr>
      <w:bookmarkStart w:id="43" w:name="_Toc152843467"/>
      <w:bookmarkStart w:id="44" w:name="_Toc155697338"/>
      <w:r w:rsidRPr="00C501A6">
        <w:rPr>
          <w:rStyle w:val="Heading2Char"/>
          <w:sz w:val="36"/>
          <w:szCs w:val="36"/>
        </w:rPr>
        <w:t>Theme 3: Medication management and documentation</w:t>
      </w:r>
      <w:bookmarkEnd w:id="43"/>
      <w:bookmarkEnd w:id="44"/>
      <w:r>
        <w:br/>
      </w:r>
      <w:r w:rsidRPr="00EA3273">
        <w:t xml:space="preserve">“There needs to </w:t>
      </w:r>
      <w:r w:rsidR="10BA17EE" w:rsidRPr="00EA3273">
        <w:t xml:space="preserve">be </w:t>
      </w:r>
      <w:r w:rsidRPr="00EA3273">
        <w:t xml:space="preserve">recognition of </w:t>
      </w:r>
      <w:r w:rsidR="5B80531C" w:rsidRPr="00EA3273">
        <w:t xml:space="preserve">the </w:t>
      </w:r>
      <w:r w:rsidRPr="00EA3273">
        <w:t>varying complexity - Panadol one</w:t>
      </w:r>
      <w:r w:rsidR="5824A342" w:rsidRPr="00EA3273">
        <w:t>-</w:t>
      </w:r>
      <w:r w:rsidRPr="00EA3273">
        <w:t>off during a social group compared to complex regimes, polypharmacy, multiple routes and schedule 8</w:t>
      </w:r>
      <w:r w:rsidR="00C330E4" w:rsidRPr="00EA3273">
        <w:t>.</w:t>
      </w:r>
      <w:r w:rsidR="008710D9" w:rsidRPr="00EA3273">
        <w:t>”</w:t>
      </w:r>
    </w:p>
    <w:p w14:paraId="74048A4A" w14:textId="3F3DFD18" w:rsidR="67F9884D" w:rsidRPr="00606D21" w:rsidRDefault="67F9884D" w:rsidP="00C501A6">
      <w:pPr>
        <w:rPr>
          <w:rFonts w:eastAsia="Times New Roman" w:cs="Arial"/>
          <w:sz w:val="22"/>
          <w:lang w:val="en-AU" w:eastAsia="en-AU"/>
        </w:rPr>
      </w:pPr>
      <w:r>
        <w:t>- Disability Service Provider</w:t>
      </w:r>
    </w:p>
    <w:p w14:paraId="75B7B2F7" w14:textId="2E300001" w:rsidR="00207CF2" w:rsidRDefault="001C24AF" w:rsidP="00C501A6">
      <w:pPr>
        <w:rPr>
          <w:rStyle w:val="Heading1Char"/>
          <w:rFonts w:eastAsiaTheme="minorHAnsi" w:cstheme="minorBidi"/>
          <w:color w:val="auto"/>
          <w:sz w:val="24"/>
          <w:szCs w:val="22"/>
        </w:rPr>
      </w:pPr>
      <w:bookmarkStart w:id="45" w:name="_Toc152147009"/>
      <w:r w:rsidRPr="00C501A6">
        <w:rPr>
          <w:rStyle w:val="Heading3Char"/>
          <w:sz w:val="36"/>
          <w:szCs w:val="36"/>
        </w:rPr>
        <w:t xml:space="preserve">3.1 </w:t>
      </w:r>
      <w:r w:rsidR="007974A9" w:rsidRPr="00C501A6">
        <w:rPr>
          <w:rStyle w:val="Heading3Char"/>
          <w:sz w:val="36"/>
          <w:szCs w:val="36"/>
        </w:rPr>
        <w:t>Medication charts</w:t>
      </w:r>
      <w:r w:rsidR="007974A9" w:rsidRPr="006A4475">
        <w:rPr>
          <w:rStyle w:val="Heading3Char"/>
        </w:rPr>
        <w:t xml:space="preserve"> </w:t>
      </w:r>
      <w:r w:rsidR="008203C0">
        <w:br/>
      </w:r>
      <w:r w:rsidR="007974A9" w:rsidRPr="004472B8">
        <w:t xml:space="preserve">Context: </w:t>
      </w:r>
      <w:r w:rsidR="004D1BFA" w:rsidRPr="004472B8">
        <w:t xml:space="preserve">Both </w:t>
      </w:r>
      <w:r w:rsidR="3BC72605" w:rsidRPr="004472B8">
        <w:t>h</w:t>
      </w:r>
      <w:r w:rsidR="004D1BFA" w:rsidRPr="004472B8">
        <w:t xml:space="preserve">ospital and </w:t>
      </w:r>
      <w:r w:rsidR="56EFEC10" w:rsidRPr="004472B8">
        <w:t>a</w:t>
      </w:r>
      <w:r w:rsidR="004D1BFA" w:rsidRPr="004472B8">
        <w:t xml:space="preserve">ged </w:t>
      </w:r>
      <w:r w:rsidR="0CE2CBD4" w:rsidRPr="004472B8">
        <w:t>c</w:t>
      </w:r>
      <w:r w:rsidR="004D1BFA" w:rsidRPr="004472B8">
        <w:t xml:space="preserve">are services have nationally </w:t>
      </w:r>
      <w:proofErr w:type="spellStart"/>
      <w:r w:rsidR="004D1BFA" w:rsidRPr="004472B8">
        <w:t>standardi</w:t>
      </w:r>
      <w:r w:rsidR="00E72F61" w:rsidRPr="004472B8">
        <w:t>s</w:t>
      </w:r>
      <w:r w:rsidR="004D1BFA" w:rsidRPr="004472B8">
        <w:t>ed</w:t>
      </w:r>
      <w:proofErr w:type="spellEnd"/>
      <w:r w:rsidR="004D1BFA" w:rsidRPr="004472B8">
        <w:t xml:space="preserve"> medication charts</w:t>
      </w:r>
      <w:r w:rsidR="00E72F61" w:rsidRPr="004472B8">
        <w:t xml:space="preserve">, which aim to ensure consistent </w:t>
      </w:r>
      <w:r w:rsidR="0018069E" w:rsidRPr="004472B8">
        <w:t xml:space="preserve">practice across services </w:t>
      </w:r>
      <w:r w:rsidR="492A06CA" w:rsidRPr="004472B8">
        <w:t xml:space="preserve">and </w:t>
      </w:r>
      <w:r w:rsidR="0018069E" w:rsidRPr="004472B8">
        <w:t xml:space="preserve">to reduce error. </w:t>
      </w:r>
      <w:r w:rsidR="006A4475" w:rsidRPr="004472B8">
        <w:t>Currently disability services d</w:t>
      </w:r>
      <w:r w:rsidR="006418A4" w:rsidRPr="004472B8">
        <w:t xml:space="preserve">o not have a </w:t>
      </w:r>
      <w:proofErr w:type="spellStart"/>
      <w:r w:rsidR="006418A4" w:rsidRPr="004472B8">
        <w:t>standardi</w:t>
      </w:r>
      <w:r w:rsidR="00B74E90" w:rsidRPr="004472B8">
        <w:t>s</w:t>
      </w:r>
      <w:r w:rsidR="006418A4" w:rsidRPr="004472B8">
        <w:t>ed</w:t>
      </w:r>
      <w:proofErr w:type="spellEnd"/>
      <w:r w:rsidR="006418A4" w:rsidRPr="004472B8">
        <w:t xml:space="preserve"> medication chart</w:t>
      </w:r>
      <w:r w:rsidR="0004192D" w:rsidRPr="004472B8">
        <w:t>, with services adopting different approaches, and some using electronic software</w:t>
      </w:r>
      <w:r w:rsidR="00B519D1" w:rsidRPr="004472B8">
        <w:t>.</w:t>
      </w:r>
      <w:bookmarkStart w:id="46" w:name="_Toc152147010"/>
      <w:bookmarkEnd w:id="45"/>
    </w:p>
    <w:p w14:paraId="186721A8" w14:textId="77777777" w:rsidR="00255006" w:rsidRDefault="00E57733" w:rsidP="00C501A6">
      <w:bookmarkStart w:id="47" w:name="_Toc152843468"/>
      <w:r w:rsidRPr="009C354A">
        <w:t>Stakeholders highlighted</w:t>
      </w:r>
      <w:bookmarkEnd w:id="47"/>
      <w:r w:rsidR="007974A9" w:rsidRPr="009C354A">
        <w:t xml:space="preserve"> </w:t>
      </w:r>
      <w:r w:rsidR="007974A9" w:rsidRPr="00FE2173">
        <w:t>challenges as</w:t>
      </w:r>
      <w:bookmarkEnd w:id="46"/>
      <w:r w:rsidR="00FE2173" w:rsidRPr="00FE2173">
        <w:t>:</w:t>
      </w:r>
      <w:bookmarkStart w:id="48" w:name="_Toc152147011"/>
    </w:p>
    <w:p w14:paraId="6283EA80" w14:textId="0FC8C633" w:rsidR="00B81B24" w:rsidRPr="009C354A" w:rsidRDefault="0004192D" w:rsidP="00C501A6">
      <w:bookmarkStart w:id="49" w:name="_Toc152843469"/>
      <w:r w:rsidRPr="009C354A">
        <w:lastRenderedPageBreak/>
        <w:t>There is n</w:t>
      </w:r>
      <w:r w:rsidR="001C6BC3" w:rsidRPr="009C354A">
        <w:t xml:space="preserve">o </w:t>
      </w:r>
      <w:proofErr w:type="spellStart"/>
      <w:r w:rsidR="001C6BC3" w:rsidRPr="009C354A">
        <w:t>standardi</w:t>
      </w:r>
      <w:r w:rsidRPr="009C354A">
        <w:t>s</w:t>
      </w:r>
      <w:r w:rsidR="001C6BC3" w:rsidRPr="009C354A">
        <w:t>ed</w:t>
      </w:r>
      <w:proofErr w:type="spellEnd"/>
      <w:r w:rsidR="001C6BC3" w:rsidRPr="009C354A">
        <w:t xml:space="preserve"> </w:t>
      </w:r>
      <w:r w:rsidR="00D32F0A" w:rsidRPr="009C354A">
        <w:t xml:space="preserve">disability services </w:t>
      </w:r>
      <w:r w:rsidRPr="009C354A">
        <w:t xml:space="preserve">medication </w:t>
      </w:r>
      <w:r w:rsidR="001C6BC3" w:rsidRPr="009C354A">
        <w:t>chart or software</w:t>
      </w:r>
      <w:r w:rsidR="00FB7270" w:rsidRPr="009C354A">
        <w:t xml:space="preserve"> which can create inconsistency.</w:t>
      </w:r>
      <w:bookmarkEnd w:id="48"/>
      <w:bookmarkEnd w:id="49"/>
      <w:r w:rsidR="00FB7270" w:rsidRPr="009C354A">
        <w:t xml:space="preserve"> </w:t>
      </w:r>
    </w:p>
    <w:p w14:paraId="72BA9162" w14:textId="35B3F839" w:rsidR="00B81B24" w:rsidRPr="009C354A" w:rsidRDefault="00387B43" w:rsidP="00C501A6">
      <w:pPr>
        <w:pStyle w:val="ListParagraph"/>
        <w:numPr>
          <w:ilvl w:val="2"/>
          <w:numId w:val="9"/>
        </w:numPr>
      </w:pPr>
      <w:bookmarkStart w:id="50" w:name="_Toc152147012"/>
      <w:bookmarkStart w:id="51" w:name="_Toc152843470"/>
      <w:r w:rsidRPr="009C354A">
        <w:t xml:space="preserve">It can be difficult </w:t>
      </w:r>
      <w:r w:rsidR="000074F7" w:rsidRPr="009C354A">
        <w:t>to have doctors to create and update</w:t>
      </w:r>
      <w:r w:rsidRPr="009C354A">
        <w:t xml:space="preserve"> medication charts</w:t>
      </w:r>
      <w:r w:rsidR="000E372E" w:rsidRPr="009C354A">
        <w:t xml:space="preserve">, </w:t>
      </w:r>
      <w:r w:rsidR="00E2443B" w:rsidRPr="009C354A">
        <w:t xml:space="preserve">as there is a </w:t>
      </w:r>
      <w:r w:rsidR="000E372E" w:rsidRPr="009C354A">
        <w:t>lack of</w:t>
      </w:r>
      <w:r w:rsidR="00E2443B" w:rsidRPr="009C354A">
        <w:t xml:space="preserve"> </w:t>
      </w:r>
      <w:r w:rsidR="000E372E" w:rsidRPr="009C354A">
        <w:t xml:space="preserve">understanding on the documentation requirements </w:t>
      </w:r>
      <w:r w:rsidR="00E2443B" w:rsidRPr="009C354A">
        <w:t xml:space="preserve">for disability services, </w:t>
      </w:r>
      <w:r w:rsidR="000E372E" w:rsidRPr="009C354A">
        <w:t>and confusion between a medication chart and a medication purpose form</w:t>
      </w:r>
      <w:r w:rsidR="18BADEF6" w:rsidRPr="009C354A">
        <w:t xml:space="preserve"> (for chemical restraint)</w:t>
      </w:r>
      <w:r w:rsidR="000E372E" w:rsidRPr="009C354A">
        <w:t>.</w:t>
      </w:r>
      <w:bookmarkEnd w:id="50"/>
      <w:bookmarkEnd w:id="51"/>
      <w:r w:rsidR="000E372E" w:rsidRPr="009C354A">
        <w:t xml:space="preserve"> </w:t>
      </w:r>
    </w:p>
    <w:p w14:paraId="2C12D9C5" w14:textId="380272E2" w:rsidR="00B74E90" w:rsidRPr="009C354A" w:rsidRDefault="000B1F05" w:rsidP="00C501A6">
      <w:pPr>
        <w:pStyle w:val="ListParagraph"/>
        <w:numPr>
          <w:ilvl w:val="2"/>
          <w:numId w:val="9"/>
        </w:numPr>
      </w:pPr>
      <w:bookmarkStart w:id="52" w:name="_Toc152147013"/>
      <w:bookmarkStart w:id="53" w:name="_Toc152843471"/>
      <w:r>
        <w:t xml:space="preserve">Costs associated with electronic medication management software </w:t>
      </w:r>
      <w:r w:rsidR="00D6356A">
        <w:t xml:space="preserve">are </w:t>
      </w:r>
      <w:r>
        <w:t xml:space="preserve">significant, and </w:t>
      </w:r>
      <w:r w:rsidR="004D1999">
        <w:t>it can be difficult for services to cover the expense under existing funding models.</w:t>
      </w:r>
      <w:bookmarkEnd w:id="52"/>
      <w:bookmarkEnd w:id="53"/>
      <w:r w:rsidR="004D1999">
        <w:t xml:space="preserve"> </w:t>
      </w:r>
    </w:p>
    <w:p w14:paraId="79E8272A" w14:textId="11C73C10" w:rsidR="00AB3E47" w:rsidRPr="009C146F" w:rsidRDefault="00B45F6D" w:rsidP="00C501A6">
      <w:bookmarkStart w:id="54" w:name="_Toc152147014"/>
      <w:bookmarkStart w:id="55" w:name="_Toc149638236"/>
      <w:r w:rsidRPr="00C501A6">
        <w:rPr>
          <w:rStyle w:val="Heading3Char"/>
          <w:sz w:val="36"/>
          <w:szCs w:val="36"/>
        </w:rPr>
        <w:t>3.</w:t>
      </w:r>
      <w:r w:rsidR="00B81B24" w:rsidRPr="00C501A6">
        <w:rPr>
          <w:rStyle w:val="Heading3Char"/>
          <w:sz w:val="36"/>
          <w:szCs w:val="36"/>
        </w:rPr>
        <w:t>2</w:t>
      </w:r>
      <w:r w:rsidRPr="00C501A6">
        <w:rPr>
          <w:rStyle w:val="Heading3Char"/>
          <w:sz w:val="36"/>
          <w:szCs w:val="36"/>
        </w:rPr>
        <w:t xml:space="preserve"> </w:t>
      </w:r>
      <w:r w:rsidR="008E008C" w:rsidRPr="00C501A6">
        <w:rPr>
          <w:rStyle w:val="Heading3Char"/>
          <w:sz w:val="36"/>
          <w:szCs w:val="36"/>
        </w:rPr>
        <w:t>Schedule 4 and 8 medications</w:t>
      </w:r>
      <w:bookmarkEnd w:id="54"/>
      <w:r w:rsidR="003D6CFA">
        <w:rPr>
          <w:rStyle w:val="Heading2Char"/>
        </w:rPr>
        <w:br/>
      </w:r>
      <w:r w:rsidR="003D6CFA" w:rsidRPr="009C146F">
        <w:t xml:space="preserve">Context: </w:t>
      </w:r>
      <w:r w:rsidR="003508B2" w:rsidRPr="009C146F">
        <w:t xml:space="preserve">All medicines and </w:t>
      </w:r>
      <w:r w:rsidR="003E21FD" w:rsidRPr="009C146F">
        <w:t>poisons</w:t>
      </w:r>
      <w:r w:rsidR="003508B2" w:rsidRPr="009C146F">
        <w:t xml:space="preserve"> </w:t>
      </w:r>
      <w:r w:rsidR="00D63C43" w:rsidRPr="009C146F">
        <w:t xml:space="preserve">in </w:t>
      </w:r>
      <w:r w:rsidR="00EF36E9" w:rsidRPr="009C146F">
        <w:t>Australia</w:t>
      </w:r>
      <w:r w:rsidR="00D63C43" w:rsidRPr="009C146F">
        <w:t xml:space="preserve"> are classified</w:t>
      </w:r>
      <w:r w:rsidR="001E7D54" w:rsidRPr="009C146F">
        <w:t xml:space="preserve"> under state legislation</w:t>
      </w:r>
      <w:r w:rsidR="00CA6B7B" w:rsidRPr="009C146F">
        <w:t xml:space="preserve">. </w:t>
      </w:r>
      <w:r w:rsidR="00ED39A4" w:rsidRPr="009C146F">
        <w:t>M</w:t>
      </w:r>
      <w:r w:rsidR="0079311C" w:rsidRPr="009C146F">
        <w:t xml:space="preserve">edication </w:t>
      </w:r>
      <w:r w:rsidR="004529C1" w:rsidRPr="009C146F">
        <w:t xml:space="preserve">ranges from schedule 1 which is available at </w:t>
      </w:r>
      <w:r w:rsidR="00AB3E47" w:rsidRPr="009C146F">
        <w:t>a</w:t>
      </w:r>
      <w:r w:rsidR="004529C1" w:rsidRPr="009C146F">
        <w:t xml:space="preserve"> supermarket</w:t>
      </w:r>
      <w:r w:rsidR="00EB1692" w:rsidRPr="009C146F">
        <w:t>, schedule 4 which is prescription only and</w:t>
      </w:r>
      <w:r w:rsidR="004529C1" w:rsidRPr="009C146F">
        <w:t xml:space="preserve"> schedule </w:t>
      </w:r>
      <w:r w:rsidR="007665AB" w:rsidRPr="009C146F">
        <w:t xml:space="preserve">8 </w:t>
      </w:r>
      <w:r w:rsidR="00A30DB8" w:rsidRPr="009C146F">
        <w:t xml:space="preserve">which is </w:t>
      </w:r>
      <w:r w:rsidR="00EB1692" w:rsidRPr="009C146F">
        <w:t>prescription</w:t>
      </w:r>
      <w:r w:rsidR="00A30DB8" w:rsidRPr="009C146F">
        <w:t xml:space="preserve"> only and may require the prescribe</w:t>
      </w:r>
      <w:r w:rsidR="6EAB1D27" w:rsidRPr="009C146F">
        <w:t>r</w:t>
      </w:r>
      <w:r w:rsidR="00A30DB8" w:rsidRPr="009C146F">
        <w:t xml:space="preserve"> to hold a specific license. </w:t>
      </w:r>
      <w:r w:rsidR="0079311C" w:rsidRPr="009C146F">
        <w:t xml:space="preserve">Schedule 4 and schedule 8 medications are commonly administered </w:t>
      </w:r>
      <w:r w:rsidR="00C35117" w:rsidRPr="009C146F">
        <w:t>by disability services</w:t>
      </w:r>
      <w:r w:rsidR="0091633C" w:rsidRPr="009C146F">
        <w:t>.</w:t>
      </w:r>
    </w:p>
    <w:p w14:paraId="1285DC35" w14:textId="005938E4" w:rsidR="009E56FF" w:rsidRPr="00EA3273" w:rsidRDefault="009E56FF" w:rsidP="00C501A6">
      <w:pPr>
        <w:rPr>
          <w:rStyle w:val="Heading2Char"/>
          <w:rFonts w:eastAsiaTheme="minorEastAsia" w:cstheme="minorBidi"/>
          <w:color w:val="auto"/>
        </w:rPr>
      </w:pPr>
      <w:r w:rsidRPr="00EA3273">
        <w:t>“SIL is sending medication in a bag to a day program in a taxi with participant, as they have no other way to send it in.”</w:t>
      </w:r>
      <w:r w:rsidRPr="00EA3273">
        <w:br/>
        <w:t xml:space="preserve"> </w:t>
      </w:r>
      <w:r w:rsidR="00606D21" w:rsidRPr="00EA3273">
        <w:t>- Disability Service Provider</w:t>
      </w:r>
    </w:p>
    <w:p w14:paraId="37FB24E4" w14:textId="77777777" w:rsidR="008747DF" w:rsidRDefault="001D7B3D" w:rsidP="00C501A6">
      <w:r>
        <w:t xml:space="preserve">Stakeholders </w:t>
      </w:r>
      <w:r w:rsidR="008E008C" w:rsidRPr="0091633C">
        <w:t>identified challenges as:</w:t>
      </w:r>
      <w:bookmarkStart w:id="56" w:name="_Toc149638237"/>
      <w:bookmarkStart w:id="57" w:name="_Toc152147015"/>
      <w:bookmarkEnd w:id="55"/>
    </w:p>
    <w:p w14:paraId="0CF27F21" w14:textId="77777777" w:rsidR="00B73DBC" w:rsidRPr="00B9284E" w:rsidRDefault="008E008C" w:rsidP="00C501A6">
      <w:pPr>
        <w:pStyle w:val="ListParagraph"/>
        <w:numPr>
          <w:ilvl w:val="2"/>
          <w:numId w:val="9"/>
        </w:numPr>
        <w:ind w:left="426"/>
        <w:rPr>
          <w:szCs w:val="24"/>
        </w:rPr>
      </w:pPr>
      <w:bookmarkStart w:id="58" w:name="_Toc152843472"/>
      <w:r w:rsidRPr="00B9284E">
        <w:t>There is limit</w:t>
      </w:r>
      <w:r w:rsidR="6E4FE413" w:rsidRPr="00B9284E">
        <w:t>ed</w:t>
      </w:r>
      <w:r w:rsidR="00C44325" w:rsidRPr="00B9284E">
        <w:t xml:space="preserve"> guidance</w:t>
      </w:r>
      <w:r w:rsidR="00FC2CD6" w:rsidRPr="00B9284E">
        <w:t xml:space="preserve"> </w:t>
      </w:r>
      <w:r w:rsidRPr="00B9284E">
        <w:t xml:space="preserve">(excluding Tasmania) regarding appropriate </w:t>
      </w:r>
      <w:r w:rsidR="00121B61" w:rsidRPr="00B9284E">
        <w:t xml:space="preserve">management including </w:t>
      </w:r>
      <w:r w:rsidRPr="00B9284E">
        <w:t>storage</w:t>
      </w:r>
      <w:r w:rsidR="00C44325" w:rsidRPr="00B9284E">
        <w:t xml:space="preserve"> and transport</w:t>
      </w:r>
      <w:r w:rsidRPr="00B9284E">
        <w:t xml:space="preserve">, </w:t>
      </w:r>
      <w:r w:rsidR="502862CD" w:rsidRPr="00B9284E">
        <w:t>management,</w:t>
      </w:r>
      <w:r w:rsidRPr="00B9284E">
        <w:t xml:space="preserve"> and auditing o</w:t>
      </w:r>
      <w:r w:rsidR="00C44325" w:rsidRPr="00B9284E">
        <w:t>f</w:t>
      </w:r>
      <w:r w:rsidRPr="00B9284E">
        <w:t xml:space="preserve"> scheduled medications</w:t>
      </w:r>
      <w:r w:rsidR="00C44325" w:rsidRPr="00B9284E">
        <w:t xml:space="preserve"> for disability services</w:t>
      </w:r>
      <w:r w:rsidRPr="00B9284E">
        <w:t>.</w:t>
      </w:r>
      <w:bookmarkEnd w:id="56"/>
      <w:r w:rsidR="00A0273B" w:rsidRPr="00B9284E">
        <w:t xml:space="preserve"> </w:t>
      </w:r>
      <w:r w:rsidR="3BBAE423" w:rsidRPr="00B9284E">
        <w:t xml:space="preserve">For example, </w:t>
      </w:r>
      <w:r w:rsidR="71AFE2C0" w:rsidRPr="00B9284E">
        <w:t>h</w:t>
      </w:r>
      <w:r w:rsidR="00A0273B" w:rsidRPr="00B9284E">
        <w:t>ow schedule 8 medication should be stored when a participant is in the community or attending day program.</w:t>
      </w:r>
      <w:bookmarkEnd w:id="57"/>
      <w:bookmarkEnd w:id="58"/>
      <w:r w:rsidR="00A0273B" w:rsidRPr="00B9284E">
        <w:t xml:space="preserve"> </w:t>
      </w:r>
      <w:bookmarkStart w:id="59" w:name="_Toc152147016"/>
    </w:p>
    <w:p w14:paraId="11E4A765" w14:textId="5C1AD88D" w:rsidR="00B732C2" w:rsidRPr="00B9284E" w:rsidRDefault="00C44325" w:rsidP="00C501A6">
      <w:pPr>
        <w:pStyle w:val="ListParagraph"/>
        <w:numPr>
          <w:ilvl w:val="2"/>
          <w:numId w:val="9"/>
        </w:numPr>
        <w:ind w:left="426"/>
        <w:rPr>
          <w:szCs w:val="24"/>
        </w:rPr>
      </w:pPr>
      <w:bookmarkStart w:id="60" w:name="_Toc152843473"/>
      <w:r w:rsidRPr="00B9284E">
        <w:t>Some s</w:t>
      </w:r>
      <w:r w:rsidR="008E008C" w:rsidRPr="00B9284E">
        <w:t>chedule 4 and 8 medications are at higher risk o</w:t>
      </w:r>
      <w:r w:rsidR="00DD3D1A" w:rsidRPr="00B9284E">
        <w:t xml:space="preserve">f </w:t>
      </w:r>
      <w:r w:rsidR="008E008C" w:rsidRPr="00B9284E">
        <w:t>being abused, including by staff</w:t>
      </w:r>
      <w:r w:rsidR="00B732C2" w:rsidRPr="00B9284E">
        <w:t xml:space="preserve"> as medication diversion</w:t>
      </w:r>
      <w:r w:rsidR="008E008C" w:rsidRPr="00B9284E">
        <w:t>.</w:t>
      </w:r>
      <w:bookmarkEnd w:id="60"/>
      <w:r w:rsidR="008E008C" w:rsidRPr="00B9284E">
        <w:t xml:space="preserve"> </w:t>
      </w:r>
      <w:bookmarkStart w:id="61" w:name="_Toc149638240"/>
      <w:bookmarkStart w:id="62" w:name="_Toc152147017"/>
      <w:bookmarkEnd w:id="59"/>
    </w:p>
    <w:p w14:paraId="46D07BF6" w14:textId="2F54F373" w:rsidR="00FA2440" w:rsidRDefault="00645156" w:rsidP="00C501A6">
      <w:pPr>
        <w:tabs>
          <w:tab w:val="left" w:pos="3528"/>
        </w:tabs>
        <w:ind w:left="-11"/>
      </w:pPr>
      <w:r w:rsidRPr="00C501A6">
        <w:rPr>
          <w:rStyle w:val="Heading3Char"/>
          <w:sz w:val="36"/>
          <w:szCs w:val="36"/>
        </w:rPr>
        <w:t>3.3</w:t>
      </w:r>
      <w:r w:rsidR="008E008C" w:rsidRPr="00C501A6">
        <w:rPr>
          <w:rStyle w:val="Heading3Char"/>
          <w:sz w:val="36"/>
          <w:szCs w:val="36"/>
        </w:rPr>
        <w:t xml:space="preserve"> PRN</w:t>
      </w:r>
      <w:r w:rsidR="571A7977" w:rsidRPr="00C501A6">
        <w:rPr>
          <w:rStyle w:val="Heading3Char"/>
          <w:sz w:val="36"/>
          <w:szCs w:val="36"/>
        </w:rPr>
        <w:t xml:space="preserve"> </w:t>
      </w:r>
      <w:r w:rsidR="008E008C" w:rsidRPr="00C501A6">
        <w:rPr>
          <w:rStyle w:val="Heading3Char"/>
          <w:sz w:val="36"/>
          <w:szCs w:val="36"/>
        </w:rPr>
        <w:t>medication</w:t>
      </w:r>
      <w:bookmarkEnd w:id="61"/>
      <w:bookmarkEnd w:id="62"/>
      <w:r w:rsidR="008E008C" w:rsidRPr="00B732C2">
        <w:rPr>
          <w:color w:val="2F5496" w:themeColor="accent1" w:themeShade="BF"/>
        </w:rPr>
        <w:t xml:space="preserve"> </w:t>
      </w:r>
      <w:r>
        <w:br/>
      </w:r>
      <w:r w:rsidR="00522D8F">
        <w:t>Context:</w:t>
      </w:r>
      <w:r w:rsidR="00B406F7">
        <w:t xml:space="preserve"> </w:t>
      </w:r>
      <w:r w:rsidR="001E09F8">
        <w:t>PRN medication (</w:t>
      </w:r>
      <w:r w:rsidR="00D26FB1">
        <w:t>Pro re nata</w:t>
      </w:r>
      <w:r w:rsidR="00385BD5">
        <w:t xml:space="preserve"> meaning medication taken as needed) </w:t>
      </w:r>
      <w:r w:rsidR="00385BD5">
        <w:lastRenderedPageBreak/>
        <w:t xml:space="preserve">presents challenges to disability support services, as PRN medication is </w:t>
      </w:r>
      <w:r w:rsidR="00034D1C">
        <w:t>“as needed basis” and</w:t>
      </w:r>
      <w:r w:rsidR="00F34C06">
        <w:t xml:space="preserve"> there </w:t>
      </w:r>
      <w:r w:rsidR="078BF887">
        <w:t>often</w:t>
      </w:r>
      <w:r w:rsidR="00F34C06">
        <w:t xml:space="preserve"> no additional guidance on management</w:t>
      </w:r>
      <w:r w:rsidR="001765C3">
        <w:t>.</w:t>
      </w:r>
      <w:r w:rsidR="00B4358C">
        <w:t xml:space="preserve"> </w:t>
      </w:r>
    </w:p>
    <w:p w14:paraId="13F0F028" w14:textId="00B8D360" w:rsidR="008E008C" w:rsidRPr="00FA2440" w:rsidRDefault="00B43E11" w:rsidP="00C501A6">
      <w:pPr>
        <w:tabs>
          <w:tab w:val="left" w:pos="3528"/>
        </w:tabs>
        <w:rPr>
          <w:highlight w:val="yellow"/>
        </w:rPr>
      </w:pPr>
      <w:r>
        <w:t>Stakeholders</w:t>
      </w:r>
      <w:r w:rsidR="008E008C" w:rsidRPr="002B230C">
        <w:t xml:space="preserve"> identified challenges as:</w:t>
      </w:r>
    </w:p>
    <w:p w14:paraId="12A0975A" w14:textId="4337BF79" w:rsidR="009244A1" w:rsidRDefault="008E008C" w:rsidP="00C501A6">
      <w:pPr>
        <w:pStyle w:val="ListParagraph"/>
        <w:numPr>
          <w:ilvl w:val="2"/>
          <w:numId w:val="9"/>
        </w:numPr>
        <w:ind w:left="426"/>
        <w:rPr>
          <w:szCs w:val="24"/>
        </w:rPr>
      </w:pPr>
      <w:r w:rsidRPr="00F91F89">
        <w:rPr>
          <w:szCs w:val="24"/>
        </w:rPr>
        <w:t>There is limited guidance as to the legal</w:t>
      </w:r>
      <w:r w:rsidR="00DC257C">
        <w:rPr>
          <w:szCs w:val="24"/>
        </w:rPr>
        <w:t xml:space="preserve"> requirements </w:t>
      </w:r>
      <w:r w:rsidRPr="00F91F89">
        <w:rPr>
          <w:szCs w:val="24"/>
        </w:rPr>
        <w:t>of administering PRN out of its original packaging as PRN is not included in webster</w:t>
      </w:r>
      <w:r w:rsidR="00CE1E1E">
        <w:rPr>
          <w:szCs w:val="24"/>
        </w:rPr>
        <w:t>-</w:t>
      </w:r>
      <w:proofErr w:type="spellStart"/>
      <w:proofErr w:type="gramStart"/>
      <w:r w:rsidRPr="00F91F89">
        <w:rPr>
          <w:szCs w:val="24"/>
        </w:rPr>
        <w:t>paks</w:t>
      </w:r>
      <w:proofErr w:type="spellEnd"/>
      <w:r w:rsidRPr="00F91F89">
        <w:rPr>
          <w:szCs w:val="24"/>
        </w:rPr>
        <w:t>;</w:t>
      </w:r>
      <w:proofErr w:type="gramEnd"/>
    </w:p>
    <w:p w14:paraId="7E2BA7A4" w14:textId="003BAFFC" w:rsidR="009244A1" w:rsidRPr="009244A1" w:rsidRDefault="009244A1" w:rsidP="00C501A6">
      <w:pPr>
        <w:pStyle w:val="ListParagraph"/>
        <w:numPr>
          <w:ilvl w:val="2"/>
          <w:numId w:val="9"/>
        </w:numPr>
        <w:ind w:left="426"/>
        <w:rPr>
          <w:rFonts w:cs="Arial"/>
          <w:szCs w:val="24"/>
        </w:rPr>
      </w:pPr>
      <w:r w:rsidRPr="009244A1">
        <w:rPr>
          <w:rStyle w:val="cf01"/>
          <w:rFonts w:ascii="Arial" w:hAnsi="Arial" w:cs="Arial"/>
          <w:sz w:val="24"/>
          <w:szCs w:val="24"/>
        </w:rPr>
        <w:t xml:space="preserve">DSWs may face challenges administering PRN medication. </w:t>
      </w:r>
      <w:r w:rsidR="00CE1E1E" w:rsidRPr="009244A1">
        <w:rPr>
          <w:rStyle w:val="cf01"/>
          <w:rFonts w:ascii="Arial" w:hAnsi="Arial" w:cs="Arial"/>
          <w:sz w:val="24"/>
          <w:szCs w:val="24"/>
        </w:rPr>
        <w:t>Challenges</w:t>
      </w:r>
      <w:r w:rsidRPr="009244A1">
        <w:rPr>
          <w:rStyle w:val="cf01"/>
          <w:rFonts w:ascii="Arial" w:hAnsi="Arial" w:cs="Arial"/>
          <w:sz w:val="24"/>
          <w:szCs w:val="24"/>
        </w:rPr>
        <w:t xml:space="preserve"> can include limited clinical guidance on when to provide PRN, supporting decision making in moments of compromised </w:t>
      </w:r>
      <w:proofErr w:type="gramStart"/>
      <w:r w:rsidRPr="009244A1">
        <w:rPr>
          <w:rStyle w:val="cf01"/>
          <w:rFonts w:ascii="Arial" w:hAnsi="Arial" w:cs="Arial"/>
          <w:sz w:val="24"/>
          <w:szCs w:val="24"/>
        </w:rPr>
        <w:t>capacity</w:t>
      </w:r>
      <w:r>
        <w:rPr>
          <w:rStyle w:val="cf01"/>
          <w:rFonts w:ascii="Arial" w:hAnsi="Arial" w:cs="Arial"/>
          <w:sz w:val="24"/>
          <w:szCs w:val="24"/>
        </w:rPr>
        <w:t>;</w:t>
      </w:r>
      <w:proofErr w:type="gramEnd"/>
    </w:p>
    <w:p w14:paraId="13275EF6" w14:textId="755DC0EA" w:rsidR="003B2723" w:rsidRDefault="008E008C" w:rsidP="00C501A6">
      <w:pPr>
        <w:pStyle w:val="ListParagraph"/>
        <w:numPr>
          <w:ilvl w:val="2"/>
          <w:numId w:val="9"/>
        </w:numPr>
        <w:ind w:left="426"/>
      </w:pPr>
      <w:r>
        <w:t xml:space="preserve">Concerns regarding both the </w:t>
      </w:r>
      <w:r w:rsidR="772305AF">
        <w:t>overuse</w:t>
      </w:r>
      <w:r>
        <w:t xml:space="preserve"> of PRN and under use of PRN due to the ‘as needed’ nature of PRN and limited guidance</w:t>
      </w:r>
      <w:r w:rsidR="007A79F4">
        <w:t xml:space="preserve"> from </w:t>
      </w:r>
      <w:proofErr w:type="gramStart"/>
      <w:r w:rsidR="007A79F4">
        <w:t>doctors</w:t>
      </w:r>
      <w:r>
        <w:t>;</w:t>
      </w:r>
      <w:proofErr w:type="gramEnd"/>
    </w:p>
    <w:p w14:paraId="5C4B3B5E" w14:textId="677CCE21" w:rsidR="008E008C" w:rsidRPr="003B2723" w:rsidRDefault="007A79F4" w:rsidP="00C501A6">
      <w:pPr>
        <w:pStyle w:val="ListParagraph"/>
        <w:numPr>
          <w:ilvl w:val="2"/>
          <w:numId w:val="9"/>
        </w:numPr>
        <w:ind w:left="426"/>
      </w:pPr>
      <w:r>
        <w:t xml:space="preserve">Challenges </w:t>
      </w:r>
      <w:r w:rsidR="002B3744">
        <w:t xml:space="preserve">in working with </w:t>
      </w:r>
      <w:r w:rsidR="008E008C">
        <w:t xml:space="preserve">GPs to meet compliance in medication prescribing including PRN </w:t>
      </w:r>
      <w:r w:rsidR="002B3744">
        <w:t xml:space="preserve">documentation </w:t>
      </w:r>
      <w:r w:rsidR="008E008C">
        <w:t>with clear instructions (</w:t>
      </w:r>
      <w:r w:rsidR="09E95311">
        <w:t>e.g.</w:t>
      </w:r>
      <w:r w:rsidR="008E008C">
        <w:t xml:space="preserve"> often instructions only state ‘Take as needed’). </w:t>
      </w:r>
    </w:p>
    <w:p w14:paraId="3252BDB0" w14:textId="5B757CB2" w:rsidR="00B43E11" w:rsidRDefault="000B32B6" w:rsidP="00C501A6">
      <w:bookmarkStart w:id="63" w:name="_Toc152147018"/>
      <w:bookmarkStart w:id="64" w:name="_Toc149638242"/>
      <w:r w:rsidRPr="00C501A6">
        <w:rPr>
          <w:rStyle w:val="Heading3Char"/>
          <w:sz w:val="36"/>
          <w:szCs w:val="36"/>
        </w:rPr>
        <w:t xml:space="preserve">3.4 </w:t>
      </w:r>
      <w:r w:rsidR="003B2723" w:rsidRPr="00C501A6">
        <w:rPr>
          <w:rStyle w:val="Heading3Char"/>
          <w:sz w:val="36"/>
          <w:szCs w:val="36"/>
        </w:rPr>
        <w:t xml:space="preserve">Higher </w:t>
      </w:r>
      <w:r w:rsidR="00A84ACB" w:rsidRPr="00C501A6">
        <w:rPr>
          <w:rStyle w:val="Heading3Char"/>
          <w:sz w:val="36"/>
          <w:szCs w:val="36"/>
        </w:rPr>
        <w:t>R</w:t>
      </w:r>
      <w:r w:rsidR="003B2723" w:rsidRPr="00C501A6">
        <w:rPr>
          <w:rStyle w:val="Heading3Char"/>
          <w:sz w:val="36"/>
          <w:szCs w:val="36"/>
        </w:rPr>
        <w:t xml:space="preserve">isk </w:t>
      </w:r>
      <w:r w:rsidR="00A84ACB" w:rsidRPr="00C501A6">
        <w:rPr>
          <w:rStyle w:val="Heading3Char"/>
          <w:sz w:val="36"/>
          <w:szCs w:val="36"/>
        </w:rPr>
        <w:t>M</w:t>
      </w:r>
      <w:r w:rsidR="003B2723" w:rsidRPr="00C501A6">
        <w:rPr>
          <w:rStyle w:val="Heading3Char"/>
          <w:sz w:val="36"/>
          <w:szCs w:val="36"/>
        </w:rPr>
        <w:t>edications</w:t>
      </w:r>
      <w:bookmarkEnd w:id="63"/>
      <w:r w:rsidR="0086297C">
        <w:rPr>
          <w:rStyle w:val="Heading2Char"/>
        </w:rPr>
        <w:br/>
      </w:r>
      <w:r w:rsidR="00522D8F">
        <w:t xml:space="preserve">Context: </w:t>
      </w:r>
      <w:r w:rsidR="00762A36">
        <w:t xml:space="preserve">The Australian Commission on Safety and Quality in </w:t>
      </w:r>
      <w:r w:rsidR="00B92366">
        <w:t>H</w:t>
      </w:r>
      <w:r w:rsidR="00762A36">
        <w:t xml:space="preserve">ealth Care </w:t>
      </w:r>
      <w:r w:rsidR="00CE1E1E">
        <w:t>(2023)</w:t>
      </w:r>
      <w:r w:rsidR="006B349A">
        <w:t xml:space="preserve"> </w:t>
      </w:r>
      <w:r w:rsidR="00762A36">
        <w:t>classifies some medications as higher risk, including commonly used medications such as sedatives</w:t>
      </w:r>
      <w:r w:rsidR="009432C1">
        <w:t xml:space="preserve"> including midazolam used for seizures</w:t>
      </w:r>
      <w:r w:rsidR="00762A36">
        <w:t xml:space="preserve">, </w:t>
      </w:r>
      <w:r w:rsidR="0086297C">
        <w:t>opioids</w:t>
      </w:r>
      <w:r w:rsidR="00762A36">
        <w:t xml:space="preserve"> </w:t>
      </w:r>
      <w:r w:rsidR="009432C1">
        <w:t xml:space="preserve">for pain </w:t>
      </w:r>
      <w:r w:rsidR="00762A36">
        <w:t>and insulin</w:t>
      </w:r>
      <w:r w:rsidR="009432C1">
        <w:t xml:space="preserve"> in diabetes management</w:t>
      </w:r>
      <w:r w:rsidR="00762A36">
        <w:t>.</w:t>
      </w:r>
      <w:r w:rsidR="00DD799F">
        <w:t xml:space="preserve"> </w:t>
      </w:r>
      <w:r w:rsidR="097DAD37">
        <w:t xml:space="preserve">NDS heard concern from providers </w:t>
      </w:r>
      <w:r w:rsidR="11605426">
        <w:t>that</w:t>
      </w:r>
      <w:r w:rsidR="00A84ACB">
        <w:t xml:space="preserve"> existing guidance from the NDIS Commission does not provide additional guidance for these medications. </w:t>
      </w:r>
    </w:p>
    <w:p w14:paraId="2FAD144C" w14:textId="5453EA5C" w:rsidR="00733464" w:rsidRPr="00EA3273" w:rsidRDefault="001E1D58" w:rsidP="00C501A6">
      <w:pPr>
        <w:rPr>
          <w:rFonts w:eastAsiaTheme="majorEastAsia" w:cstheme="majorBidi"/>
          <w:color w:val="2F5496" w:themeColor="accent1" w:themeShade="BF"/>
          <w:sz w:val="28"/>
          <w:szCs w:val="28"/>
        </w:rPr>
      </w:pPr>
      <w:r w:rsidRPr="00EA3273">
        <w:t>“Midazolam use should come under high intensity skill descriptors training.”</w:t>
      </w:r>
      <w:r w:rsidR="00606D21" w:rsidRPr="00EA3273">
        <w:br/>
        <w:t>- Disability Service Provider</w:t>
      </w:r>
    </w:p>
    <w:p w14:paraId="4D3179E3" w14:textId="0BFD20D4" w:rsidR="008E008C" w:rsidRPr="00733464" w:rsidRDefault="00B43E11" w:rsidP="00C501A6">
      <w:pPr>
        <w:rPr>
          <w:highlight w:val="yellow"/>
        </w:rPr>
      </w:pPr>
      <w:r>
        <w:t>Stakeholders</w:t>
      </w:r>
      <w:r w:rsidR="008E008C" w:rsidRPr="002B230C">
        <w:t xml:space="preserve"> identified challenges as:</w:t>
      </w:r>
      <w:bookmarkEnd w:id="64"/>
    </w:p>
    <w:p w14:paraId="0BE3AC6E" w14:textId="212E08DE" w:rsidR="0086297C" w:rsidRDefault="008E008C" w:rsidP="00C501A6">
      <w:pPr>
        <w:pStyle w:val="ListParagraph"/>
        <w:numPr>
          <w:ilvl w:val="2"/>
          <w:numId w:val="10"/>
        </w:numPr>
        <w:ind w:left="426"/>
      </w:pPr>
      <w:r>
        <w:t xml:space="preserve">Concern that insulin management and midazolam is more complex </w:t>
      </w:r>
      <w:r w:rsidR="005C0139">
        <w:t xml:space="preserve">to administer </w:t>
      </w:r>
      <w:r>
        <w:t>and therefore has greater risks</w:t>
      </w:r>
      <w:r w:rsidR="00374279">
        <w:t xml:space="preserve"> for services</w:t>
      </w:r>
      <w:r>
        <w:t xml:space="preserve"> </w:t>
      </w:r>
      <w:r w:rsidR="005C0139">
        <w:t>to</w:t>
      </w:r>
      <w:r>
        <w:t xml:space="preserve"> </w:t>
      </w:r>
      <w:proofErr w:type="gramStart"/>
      <w:r w:rsidR="005C0139">
        <w:t>manage</w:t>
      </w:r>
      <w:r>
        <w:t>;</w:t>
      </w:r>
      <w:proofErr w:type="gramEnd"/>
    </w:p>
    <w:p w14:paraId="5F1C4CB0" w14:textId="26C3DC50" w:rsidR="0086297C" w:rsidRDefault="00BD6802" w:rsidP="00C501A6">
      <w:pPr>
        <w:pStyle w:val="ListParagraph"/>
        <w:numPr>
          <w:ilvl w:val="2"/>
          <w:numId w:val="10"/>
        </w:numPr>
        <w:ind w:left="426"/>
      </w:pPr>
      <w:r>
        <w:t xml:space="preserve">Good practice would involve </w:t>
      </w:r>
      <w:r w:rsidR="1D878727">
        <w:t xml:space="preserve">the </w:t>
      </w:r>
      <w:r w:rsidR="00B670DC">
        <w:t>DSW</w:t>
      </w:r>
      <w:r w:rsidR="008E008C">
        <w:t xml:space="preserve"> administering insulin </w:t>
      </w:r>
      <w:r w:rsidR="0E2B24BC">
        <w:t>in</w:t>
      </w:r>
      <w:r w:rsidR="008E008C">
        <w:t xml:space="preserve"> specific training and knowledge from a diabetes educator</w:t>
      </w:r>
      <w:r w:rsidR="001E1D58">
        <w:t>,</w:t>
      </w:r>
      <w:r>
        <w:t xml:space="preserve"> however this is not</w:t>
      </w:r>
      <w:r w:rsidR="00982023">
        <w:t xml:space="preserve"> always</w:t>
      </w:r>
      <w:r>
        <w:t xml:space="preserve"> the </w:t>
      </w:r>
      <w:r w:rsidR="00982023">
        <w:t xml:space="preserve">included in participant </w:t>
      </w:r>
      <w:proofErr w:type="gramStart"/>
      <w:r w:rsidR="00982023">
        <w:t>packages</w:t>
      </w:r>
      <w:r w:rsidR="008E008C">
        <w:t>;</w:t>
      </w:r>
      <w:proofErr w:type="gramEnd"/>
    </w:p>
    <w:p w14:paraId="4F2D9692" w14:textId="3CE1AC5A" w:rsidR="0086297C" w:rsidRDefault="06BD246C" w:rsidP="00C501A6">
      <w:pPr>
        <w:pStyle w:val="ListParagraph"/>
        <w:numPr>
          <w:ilvl w:val="2"/>
          <w:numId w:val="10"/>
        </w:numPr>
        <w:ind w:left="426"/>
      </w:pPr>
      <w:r>
        <w:lastRenderedPageBreak/>
        <w:t xml:space="preserve">Gaps in the </w:t>
      </w:r>
      <w:r w:rsidR="008E008C">
        <w:t xml:space="preserve">guidance on DSW scope of practice for </w:t>
      </w:r>
      <w:r w:rsidR="008D72DB">
        <w:rPr>
          <w:rFonts w:cs="Arial"/>
          <w:color w:val="222222"/>
          <w:shd w:val="clear" w:color="auto" w:fill="FFFFFF"/>
        </w:rPr>
        <w:t>percutaneous endoscopic gastrostomy (PEG)</w:t>
      </w:r>
      <w:r w:rsidR="000D4253">
        <w:rPr>
          <w:rFonts w:cs="Arial"/>
          <w:color w:val="222222"/>
          <w:shd w:val="clear" w:color="auto" w:fill="FFFFFF"/>
        </w:rPr>
        <w:t xml:space="preserve"> </w:t>
      </w:r>
      <w:r w:rsidR="008E008C">
        <w:t>feeding</w:t>
      </w:r>
      <w:r w:rsidR="00C96F51">
        <w:t xml:space="preserve"> with medication</w:t>
      </w:r>
      <w:r w:rsidR="008E008C">
        <w:t xml:space="preserve">, and appropriate delegation of </w:t>
      </w:r>
      <w:proofErr w:type="gramStart"/>
      <w:r w:rsidR="008E008C">
        <w:t>practice;</w:t>
      </w:r>
      <w:proofErr w:type="gramEnd"/>
      <w:r w:rsidR="008E008C">
        <w:t xml:space="preserve"> </w:t>
      </w:r>
    </w:p>
    <w:p w14:paraId="5FDA523F" w14:textId="0DE7C23C" w:rsidR="002A70C8" w:rsidRPr="00020A3B" w:rsidRDefault="008E008C" w:rsidP="00C501A6">
      <w:pPr>
        <w:pStyle w:val="ListParagraph"/>
        <w:numPr>
          <w:ilvl w:val="2"/>
          <w:numId w:val="10"/>
        </w:numPr>
        <w:ind w:left="426"/>
        <w:rPr>
          <w:rStyle w:val="Heading2Char"/>
          <w:rFonts w:eastAsiaTheme="minorEastAsia" w:cstheme="minorBidi"/>
          <w:color w:val="auto"/>
          <w:sz w:val="24"/>
          <w:szCs w:val="24"/>
        </w:rPr>
      </w:pPr>
      <w:r>
        <w:t>Some services have decided not to administer insulin and other more complex medications</w:t>
      </w:r>
      <w:r w:rsidR="00C13825">
        <w:t xml:space="preserve"> due to the concern regarding risk and administrative burden</w:t>
      </w:r>
      <w:r>
        <w:t>.</w:t>
      </w:r>
      <w:r w:rsidR="00C13825">
        <w:t xml:space="preserve"> This can negatively impact on </w:t>
      </w:r>
      <w:r w:rsidR="7AF85BE7">
        <w:t>participants'</w:t>
      </w:r>
      <w:r w:rsidR="00C13825">
        <w:t xml:space="preserve"> ability to access services. </w:t>
      </w:r>
      <w:r>
        <w:t xml:space="preserve"> </w:t>
      </w:r>
    </w:p>
    <w:p w14:paraId="5BB8AC46" w14:textId="49CE5606" w:rsidR="00CF3925" w:rsidRPr="00C501A6" w:rsidRDefault="00C92604" w:rsidP="00B960FA">
      <w:pPr>
        <w:ind w:left="66"/>
        <w:rPr>
          <w:rStyle w:val="Heading2Char"/>
          <w:color w:val="auto"/>
          <w:sz w:val="36"/>
          <w:szCs w:val="36"/>
        </w:rPr>
      </w:pPr>
      <w:bookmarkStart w:id="65" w:name="_Toc152843474"/>
      <w:bookmarkStart w:id="66" w:name="_Toc155697339"/>
      <w:r w:rsidRPr="00C501A6">
        <w:rPr>
          <w:rStyle w:val="Heading2Char"/>
          <w:sz w:val="36"/>
          <w:szCs w:val="36"/>
        </w:rPr>
        <w:t xml:space="preserve">Theme 4: </w:t>
      </w:r>
      <w:r w:rsidR="00A84F1A" w:rsidRPr="00C501A6">
        <w:rPr>
          <w:rStyle w:val="Heading2Char"/>
          <w:sz w:val="36"/>
          <w:szCs w:val="36"/>
        </w:rPr>
        <w:t xml:space="preserve">Disability </w:t>
      </w:r>
      <w:r w:rsidR="00F769A4" w:rsidRPr="00C501A6">
        <w:rPr>
          <w:rStyle w:val="Heading2Char"/>
          <w:sz w:val="36"/>
          <w:szCs w:val="36"/>
        </w:rPr>
        <w:t>s</w:t>
      </w:r>
      <w:r w:rsidRPr="00C501A6">
        <w:rPr>
          <w:rStyle w:val="Heading2Char"/>
          <w:sz w:val="36"/>
          <w:szCs w:val="36"/>
        </w:rPr>
        <w:t>ervice</w:t>
      </w:r>
      <w:r w:rsidR="00A84F1A" w:rsidRPr="00C501A6">
        <w:rPr>
          <w:rStyle w:val="Heading2Char"/>
          <w:sz w:val="36"/>
          <w:szCs w:val="36"/>
        </w:rPr>
        <w:t>s</w:t>
      </w:r>
      <w:r w:rsidRPr="00C501A6">
        <w:rPr>
          <w:rStyle w:val="Heading2Char"/>
          <w:sz w:val="36"/>
          <w:szCs w:val="36"/>
        </w:rPr>
        <w:t xml:space="preserve"> p</w:t>
      </w:r>
      <w:r w:rsidR="00A84F1A" w:rsidRPr="00C501A6">
        <w:rPr>
          <w:rStyle w:val="Heading2Char"/>
          <w:sz w:val="36"/>
          <w:szCs w:val="36"/>
        </w:rPr>
        <w:t>olicy and processes</w:t>
      </w:r>
      <w:bookmarkEnd w:id="65"/>
      <w:bookmarkEnd w:id="66"/>
    </w:p>
    <w:p w14:paraId="7A872E95" w14:textId="468773E3" w:rsidR="00CF3925" w:rsidRDefault="11C6B16B" w:rsidP="00B960FA">
      <w:pPr>
        <w:ind w:left="66"/>
        <w:rPr>
          <w:rStyle w:val="Heading2Char"/>
          <w:color w:val="auto"/>
          <w:sz w:val="24"/>
          <w:szCs w:val="24"/>
        </w:rPr>
      </w:pPr>
      <w:bookmarkStart w:id="67" w:name="_Toc149638233"/>
      <w:bookmarkStart w:id="68" w:name="_Toc149638251"/>
      <w:r w:rsidRPr="00C501A6">
        <w:rPr>
          <w:rStyle w:val="Heading3Char"/>
          <w:sz w:val="36"/>
          <w:szCs w:val="36"/>
        </w:rPr>
        <w:t>4</w:t>
      </w:r>
      <w:r w:rsidR="47456067" w:rsidRPr="00C501A6">
        <w:rPr>
          <w:rStyle w:val="Heading3Char"/>
          <w:sz w:val="36"/>
          <w:szCs w:val="36"/>
        </w:rPr>
        <w:t>.1 Participants right to refuse medication</w:t>
      </w:r>
      <w:r w:rsidR="00C92604">
        <w:rPr>
          <w:rStyle w:val="Heading2Char"/>
        </w:rPr>
        <w:br/>
      </w:r>
      <w:r w:rsidR="47456067" w:rsidRPr="00E2664D">
        <w:rPr>
          <w:rStyle w:val="Heading2Char"/>
          <w:color w:val="auto"/>
          <w:sz w:val="24"/>
          <w:szCs w:val="24"/>
        </w:rPr>
        <w:t xml:space="preserve">Context: </w:t>
      </w:r>
      <w:r w:rsidR="47456067" w:rsidRPr="003D02A9">
        <w:rPr>
          <w:rStyle w:val="Heading2Char"/>
          <w:color w:val="auto"/>
          <w:sz w:val="24"/>
          <w:szCs w:val="24"/>
        </w:rPr>
        <w:t>Participants have the right to be included in their health care, including the right to refuse medications, as outlined in the Australian Charter of Health Care Rights.</w:t>
      </w:r>
      <w:r w:rsidR="47456067">
        <w:rPr>
          <w:rStyle w:val="Heading2Char"/>
        </w:rPr>
        <w:t xml:space="preserve"> </w:t>
      </w:r>
      <w:r w:rsidR="47456067" w:rsidRPr="00EC1F33">
        <w:rPr>
          <w:rStyle w:val="Heading2Char"/>
          <w:color w:val="auto"/>
          <w:sz w:val="24"/>
          <w:szCs w:val="24"/>
        </w:rPr>
        <w:t xml:space="preserve">The reasons a person may refuse medication are complex, and the implications can be serious.  </w:t>
      </w:r>
    </w:p>
    <w:p w14:paraId="4525FBF2" w14:textId="184C15AF" w:rsidR="006B349A" w:rsidRDefault="29143665" w:rsidP="00C501A6">
      <w:pPr>
        <w:ind w:left="66"/>
        <w:rPr>
          <w:rStyle w:val="Heading2Char"/>
          <w:rFonts w:eastAsiaTheme="minorEastAsia" w:cstheme="minorBidi"/>
          <w:i/>
          <w:iCs/>
          <w:color w:val="00B050"/>
        </w:rPr>
      </w:pPr>
      <w:r w:rsidRPr="002B21D4">
        <w:rPr>
          <w:rFonts w:eastAsiaTheme="majorEastAsia" w:cstheme="majorBidi"/>
        </w:rPr>
        <w:t>“</w:t>
      </w:r>
      <w:r w:rsidR="494699BF" w:rsidRPr="002B21D4">
        <w:rPr>
          <w:rFonts w:eastAsiaTheme="majorEastAsia" w:cstheme="majorBidi"/>
        </w:rPr>
        <w:t>Yes,</w:t>
      </w:r>
      <w:r w:rsidRPr="002B21D4">
        <w:rPr>
          <w:rFonts w:eastAsiaTheme="majorEastAsia" w:cstheme="majorBidi"/>
        </w:rPr>
        <w:t xml:space="preserve"> right of refusal but are support workers knowledgeable enough to provide medication education?”</w:t>
      </w:r>
      <w:r w:rsidR="00A61BAE" w:rsidRPr="002B21D4">
        <w:br/>
      </w:r>
      <w:r w:rsidR="2B4EAE27" w:rsidRPr="002B21D4">
        <w:t>- Disability Service Provider</w:t>
      </w:r>
      <w:r w:rsidR="00A61BAE">
        <w:br/>
      </w:r>
      <w:r w:rsidR="00A61BAE">
        <w:br/>
      </w:r>
      <w:r w:rsidR="662E8F8C">
        <w:t>Stakeholders</w:t>
      </w:r>
      <w:r w:rsidR="47456067">
        <w:t xml:space="preserve"> identified challenges as:</w:t>
      </w:r>
      <w:bookmarkStart w:id="69" w:name="_Toc149638234"/>
      <w:bookmarkStart w:id="70" w:name="_Toc152147020"/>
      <w:bookmarkEnd w:id="67"/>
    </w:p>
    <w:p w14:paraId="67A04813" w14:textId="77777777" w:rsidR="0065527C" w:rsidRPr="0065527C" w:rsidRDefault="00C92604" w:rsidP="00C501A6">
      <w:pPr>
        <w:pStyle w:val="ListParagraph"/>
        <w:numPr>
          <w:ilvl w:val="0"/>
          <w:numId w:val="18"/>
        </w:numPr>
        <w:ind w:left="426" w:hanging="284"/>
        <w:rPr>
          <w:rStyle w:val="Heading2Char"/>
          <w:rFonts w:eastAsiaTheme="minorHAnsi" w:cstheme="minorBidi"/>
          <w:i/>
          <w:iCs/>
          <w:color w:val="00B050"/>
          <w:szCs w:val="22"/>
        </w:rPr>
      </w:pPr>
      <w:bookmarkStart w:id="71" w:name="_Toc152843475"/>
      <w:r w:rsidRPr="009C354A">
        <w:t xml:space="preserve">Participants have the right to refuse </w:t>
      </w:r>
      <w:r w:rsidR="5513E774" w:rsidRPr="009C354A">
        <w:t>medication,</w:t>
      </w:r>
      <w:r w:rsidRPr="009C354A">
        <w:t xml:space="preserve"> </w:t>
      </w:r>
      <w:r w:rsidR="00C45935" w:rsidRPr="009C354A">
        <w:t>and this requires</w:t>
      </w:r>
      <w:r w:rsidR="00E17440" w:rsidRPr="009C354A">
        <w:t xml:space="preserve"> DS</w:t>
      </w:r>
      <w:r w:rsidR="081DB149" w:rsidRPr="009C354A">
        <w:t>Ws</w:t>
      </w:r>
      <w:r w:rsidR="00E17440" w:rsidRPr="009C354A">
        <w:t xml:space="preserve"> to have the </w:t>
      </w:r>
      <w:r w:rsidRPr="009C354A">
        <w:t>skills to navigate medication refusal including understanding the impact of missed medication, skills in supported decision making</w:t>
      </w:r>
      <w:bookmarkEnd w:id="69"/>
      <w:r w:rsidRPr="009C354A">
        <w:t xml:space="preserve"> and communicating key health information. </w:t>
      </w:r>
      <w:bookmarkStart w:id="72" w:name="_Toc149638235"/>
      <w:r w:rsidRPr="009C354A">
        <w:t>Round</w:t>
      </w:r>
      <w:r w:rsidR="00E17440" w:rsidRPr="009C354A">
        <w:t xml:space="preserve"> T</w:t>
      </w:r>
      <w:r w:rsidRPr="009C354A">
        <w:t>able participants were concerned these competencies are not captured in existing training.</w:t>
      </w:r>
      <w:bookmarkStart w:id="73" w:name="_Toc152147021"/>
      <w:bookmarkStart w:id="74" w:name="_Toc152843476"/>
      <w:bookmarkEnd w:id="70"/>
      <w:bookmarkEnd w:id="71"/>
    </w:p>
    <w:p w14:paraId="62EC8CDD" w14:textId="0062C15A" w:rsidR="00AE46B9" w:rsidRPr="0065527C" w:rsidRDefault="00C92604" w:rsidP="00C501A6">
      <w:pPr>
        <w:pStyle w:val="ListParagraph"/>
        <w:numPr>
          <w:ilvl w:val="0"/>
          <w:numId w:val="18"/>
        </w:numPr>
        <w:ind w:left="426" w:hanging="284"/>
        <w:rPr>
          <w:rStyle w:val="Heading2Char"/>
          <w:rFonts w:eastAsiaTheme="minorHAnsi" w:cstheme="minorBidi"/>
          <w:i/>
          <w:iCs/>
          <w:color w:val="00B050"/>
          <w:szCs w:val="22"/>
        </w:rPr>
      </w:pPr>
      <w:proofErr w:type="spellStart"/>
      <w:r w:rsidRPr="009C354A">
        <w:t>Organisations</w:t>
      </w:r>
      <w:proofErr w:type="spellEnd"/>
      <w:r w:rsidRPr="009C354A">
        <w:t xml:space="preserve"> need robust systems to manage, document and respond to medication refusal both at the time of the medication refusal and in the medium and long term.</w:t>
      </w:r>
      <w:bookmarkEnd w:id="72"/>
      <w:r w:rsidRPr="009C354A">
        <w:t xml:space="preserve"> This also applies for participants who engage with multiple services and where this information may not be handed over between services or family.</w:t>
      </w:r>
      <w:bookmarkEnd w:id="73"/>
      <w:bookmarkEnd w:id="74"/>
      <w:r w:rsidRPr="0065527C">
        <w:rPr>
          <w:rStyle w:val="Heading2Char"/>
          <w:color w:val="auto"/>
        </w:rPr>
        <w:t xml:space="preserve"> </w:t>
      </w:r>
    </w:p>
    <w:p w14:paraId="680492F4" w14:textId="77777777" w:rsidR="00020A3B" w:rsidRDefault="00752885" w:rsidP="00C501A6">
      <w:bookmarkStart w:id="75" w:name="_Toc152147022"/>
      <w:r w:rsidRPr="00C501A6">
        <w:rPr>
          <w:rStyle w:val="Heading3Char"/>
          <w:sz w:val="36"/>
          <w:szCs w:val="36"/>
        </w:rPr>
        <w:lastRenderedPageBreak/>
        <w:t xml:space="preserve">4.2 </w:t>
      </w:r>
      <w:r w:rsidR="00C92604" w:rsidRPr="00C501A6">
        <w:rPr>
          <w:rStyle w:val="Heading3Char"/>
          <w:sz w:val="36"/>
          <w:szCs w:val="36"/>
        </w:rPr>
        <w:t>Monitoring side effects and adverse events</w:t>
      </w:r>
      <w:bookmarkEnd w:id="75"/>
      <w:r w:rsidR="00C92604" w:rsidRPr="00990BB4">
        <w:rPr>
          <w:rStyle w:val="Heading3Char"/>
        </w:rPr>
        <w:br/>
      </w:r>
      <w:r w:rsidR="00F81ACF">
        <w:t>Current context</w:t>
      </w:r>
      <w:r w:rsidR="0036331D">
        <w:t>: Monitoring for side effects of medication is essential to the safe administration of medication</w:t>
      </w:r>
      <w:r w:rsidR="00856EF4">
        <w:t xml:space="preserve">, however effective monitoring can be complex. </w:t>
      </w:r>
    </w:p>
    <w:p w14:paraId="2ABF765B" w14:textId="77777777" w:rsidR="006977A8" w:rsidRDefault="00A61BAE" w:rsidP="00C501A6">
      <w:pPr>
        <w:rPr>
          <w:rStyle w:val="Heading2Char"/>
          <w:rFonts w:eastAsiaTheme="minorHAnsi" w:cstheme="minorBidi"/>
          <w:i/>
          <w:iCs/>
          <w:color w:val="00B050"/>
          <w:sz w:val="24"/>
          <w:szCs w:val="24"/>
        </w:rPr>
      </w:pPr>
      <w:r>
        <w:t>Stakeholders</w:t>
      </w:r>
      <w:r w:rsidR="00C92604" w:rsidRPr="00AE46B9">
        <w:t xml:space="preserve"> identified challenges as:</w:t>
      </w:r>
      <w:bookmarkStart w:id="76" w:name="_Toc149638248"/>
      <w:bookmarkStart w:id="77" w:name="_Toc152147023"/>
    </w:p>
    <w:p w14:paraId="73C97763" w14:textId="55ED5204" w:rsidR="00752885" w:rsidRPr="009C354A" w:rsidRDefault="00C92604" w:rsidP="00C501A6">
      <w:pPr>
        <w:pStyle w:val="ListParagraph"/>
        <w:numPr>
          <w:ilvl w:val="0"/>
          <w:numId w:val="19"/>
        </w:numPr>
        <w:ind w:left="426"/>
      </w:pPr>
      <w:bookmarkStart w:id="78" w:name="_Toc152843477"/>
      <w:r>
        <w:t xml:space="preserve">Workers need the skills and knowledge to effectively monitor for side effects of medication </w:t>
      </w:r>
      <w:r w:rsidR="00A12077">
        <w:t xml:space="preserve">including medication side effects, participant history with side effects, </w:t>
      </w:r>
      <w:bookmarkEnd w:id="76"/>
      <w:r w:rsidR="00A12077">
        <w:t>and appropriate responses to medication side effects.</w:t>
      </w:r>
      <w:bookmarkEnd w:id="77"/>
      <w:bookmarkEnd w:id="78"/>
      <w:r w:rsidR="00A12077">
        <w:t xml:space="preserve"> </w:t>
      </w:r>
      <w:bookmarkStart w:id="79" w:name="_Toc149638249"/>
    </w:p>
    <w:p w14:paraId="4AF8E237" w14:textId="1E1A5971" w:rsidR="00C92604" w:rsidRPr="009C354A" w:rsidRDefault="00C92604" w:rsidP="00C501A6">
      <w:pPr>
        <w:pStyle w:val="ListParagraph"/>
        <w:numPr>
          <w:ilvl w:val="0"/>
          <w:numId w:val="19"/>
        </w:numPr>
        <w:ind w:left="426"/>
      </w:pPr>
      <w:bookmarkStart w:id="80" w:name="_Toc152147024"/>
      <w:bookmarkStart w:id="81" w:name="_Toc152843478"/>
      <w:proofErr w:type="spellStart"/>
      <w:r w:rsidRPr="009C354A">
        <w:t>Organisations</w:t>
      </w:r>
      <w:proofErr w:type="spellEnd"/>
      <w:r w:rsidRPr="009C354A">
        <w:t xml:space="preserve"> need robust processes to support escalation process</w:t>
      </w:r>
      <w:r w:rsidR="0002422E" w:rsidRPr="009C354A">
        <w:t xml:space="preserve"> for medication side effects and adverse events</w:t>
      </w:r>
      <w:r w:rsidR="005C1628" w:rsidRPr="009C354A">
        <w:t xml:space="preserve"> </w:t>
      </w:r>
      <w:r w:rsidRPr="009C354A">
        <w:t xml:space="preserve">that include options </w:t>
      </w:r>
      <w:r w:rsidR="005C1628" w:rsidRPr="009C354A">
        <w:t>b</w:t>
      </w:r>
      <w:r w:rsidRPr="009C354A">
        <w:t>eyond emergency service a</w:t>
      </w:r>
      <w:r w:rsidR="005C1628" w:rsidRPr="009C354A">
        <w:t>nd</w:t>
      </w:r>
      <w:r w:rsidRPr="009C354A">
        <w:t xml:space="preserve"> hospital E</w:t>
      </w:r>
      <w:r w:rsidR="005C1628" w:rsidRPr="009C354A">
        <w:t xml:space="preserve">mergency </w:t>
      </w:r>
      <w:r w:rsidRPr="009C354A">
        <w:t>D</w:t>
      </w:r>
      <w:r w:rsidR="005C1628" w:rsidRPr="009C354A">
        <w:t>epartments</w:t>
      </w:r>
      <w:r w:rsidRPr="009C354A">
        <w:t>.</w:t>
      </w:r>
      <w:bookmarkEnd w:id="79"/>
      <w:bookmarkEnd w:id="80"/>
      <w:bookmarkEnd w:id="81"/>
      <w:r w:rsidRPr="009C354A">
        <w:t xml:space="preserve"> </w:t>
      </w:r>
    </w:p>
    <w:p w14:paraId="1F01C48F" w14:textId="77777777" w:rsidR="00482E95" w:rsidRDefault="00752885" w:rsidP="00C501A6">
      <w:pPr>
        <w:pStyle w:val="NormalWeb"/>
        <w:shd w:val="clear" w:color="auto" w:fill="FFFFFF" w:themeFill="background1"/>
        <w:rPr>
          <w:rFonts w:ascii="Arial" w:hAnsi="Arial" w:cs="Arial"/>
        </w:rPr>
      </w:pPr>
      <w:bookmarkStart w:id="82" w:name="_Toc152147025"/>
      <w:r w:rsidRPr="00C501A6">
        <w:rPr>
          <w:rStyle w:val="Heading3Char"/>
          <w:sz w:val="36"/>
          <w:szCs w:val="36"/>
        </w:rPr>
        <w:t>4.3</w:t>
      </w:r>
      <w:r w:rsidR="00C92604" w:rsidRPr="00C501A6">
        <w:rPr>
          <w:rStyle w:val="Heading3Char"/>
          <w:sz w:val="36"/>
          <w:szCs w:val="36"/>
        </w:rPr>
        <w:t xml:space="preserve"> Delegation of </w:t>
      </w:r>
      <w:r w:rsidR="00F921BA" w:rsidRPr="00C501A6">
        <w:rPr>
          <w:rStyle w:val="Heading3Char"/>
          <w:sz w:val="36"/>
          <w:szCs w:val="36"/>
        </w:rPr>
        <w:t>Practice</w:t>
      </w:r>
      <w:bookmarkEnd w:id="82"/>
      <w:r>
        <w:br/>
      </w:r>
      <w:r w:rsidR="003F6433" w:rsidRPr="3552D327">
        <w:rPr>
          <w:rFonts w:ascii="Arial" w:hAnsi="Arial" w:cs="Arial"/>
        </w:rPr>
        <w:t xml:space="preserve">Context: </w:t>
      </w:r>
      <w:r w:rsidR="00F83ECC" w:rsidRPr="3552D327">
        <w:rPr>
          <w:rFonts w:ascii="Arial" w:hAnsi="Arial" w:cs="Arial"/>
        </w:rPr>
        <w:t xml:space="preserve">Under the NDIS </w:t>
      </w:r>
      <w:r w:rsidR="00D66313" w:rsidRPr="3552D327">
        <w:rPr>
          <w:rFonts w:ascii="Arial" w:hAnsi="Arial" w:cs="Arial"/>
        </w:rPr>
        <w:t>some service</w:t>
      </w:r>
      <w:r w:rsidR="4EDC098A" w:rsidRPr="3552D327">
        <w:rPr>
          <w:rFonts w:ascii="Arial" w:hAnsi="Arial" w:cs="Arial"/>
        </w:rPr>
        <w:t xml:space="preserve"> providers</w:t>
      </w:r>
      <w:r w:rsidR="00D66313" w:rsidRPr="3552D327">
        <w:rPr>
          <w:rFonts w:ascii="Arial" w:hAnsi="Arial" w:cs="Arial"/>
        </w:rPr>
        <w:t xml:space="preserve"> </w:t>
      </w:r>
      <w:r w:rsidR="006B49C9" w:rsidRPr="3552D327">
        <w:rPr>
          <w:rFonts w:ascii="Arial" w:hAnsi="Arial" w:cs="Arial"/>
        </w:rPr>
        <w:t xml:space="preserve">have developed a model with both </w:t>
      </w:r>
      <w:r w:rsidR="00A75753" w:rsidRPr="3552D327">
        <w:rPr>
          <w:rFonts w:ascii="Arial" w:hAnsi="Arial" w:cs="Arial"/>
        </w:rPr>
        <w:t>DSW and clinical staff</w:t>
      </w:r>
      <w:r w:rsidR="00D65C0E" w:rsidRPr="3552D327">
        <w:rPr>
          <w:rFonts w:ascii="Arial" w:hAnsi="Arial" w:cs="Arial"/>
        </w:rPr>
        <w:t xml:space="preserve"> in service delivery and oversight roles</w:t>
      </w:r>
      <w:r w:rsidR="00A75753" w:rsidRPr="3552D327">
        <w:rPr>
          <w:rFonts w:ascii="Arial" w:hAnsi="Arial" w:cs="Arial"/>
        </w:rPr>
        <w:t>.</w:t>
      </w:r>
      <w:r w:rsidR="00D65C0E" w:rsidRPr="3552D327">
        <w:rPr>
          <w:rFonts w:ascii="Arial" w:hAnsi="Arial" w:cs="Arial"/>
        </w:rPr>
        <w:t xml:space="preserve"> Some services with clinicians </w:t>
      </w:r>
      <w:r w:rsidR="00521136" w:rsidRPr="3552D327">
        <w:rPr>
          <w:rFonts w:ascii="Arial" w:hAnsi="Arial" w:cs="Arial"/>
        </w:rPr>
        <w:t xml:space="preserve">including </w:t>
      </w:r>
      <w:r w:rsidR="00CE1E1E">
        <w:rPr>
          <w:rFonts w:ascii="Arial" w:hAnsi="Arial" w:cs="Arial"/>
        </w:rPr>
        <w:t>RN</w:t>
      </w:r>
      <w:r w:rsidR="00521136" w:rsidRPr="3552D327">
        <w:rPr>
          <w:rFonts w:ascii="Arial" w:hAnsi="Arial" w:cs="Arial"/>
        </w:rPr>
        <w:t xml:space="preserve">s are implementing a delegation of practice model, where </w:t>
      </w:r>
      <w:r w:rsidR="00345EA7" w:rsidRPr="3552D327">
        <w:rPr>
          <w:rFonts w:ascii="Arial" w:hAnsi="Arial" w:cs="Arial"/>
        </w:rPr>
        <w:t xml:space="preserve">a </w:t>
      </w:r>
      <w:r w:rsidR="00521136" w:rsidRPr="3552D327">
        <w:rPr>
          <w:rFonts w:ascii="Arial" w:hAnsi="Arial" w:cs="Arial"/>
        </w:rPr>
        <w:t xml:space="preserve">RN can </w:t>
      </w:r>
      <w:r w:rsidR="00345EA7" w:rsidRPr="3552D327">
        <w:rPr>
          <w:rFonts w:ascii="Arial" w:hAnsi="Arial" w:cs="Arial"/>
        </w:rPr>
        <w:t>‘</w:t>
      </w:r>
      <w:r w:rsidR="001C537E" w:rsidRPr="3552D327">
        <w:rPr>
          <w:rFonts w:ascii="Arial" w:hAnsi="Arial" w:cs="Arial"/>
        </w:rPr>
        <w:t>delegate</w:t>
      </w:r>
      <w:r w:rsidR="00345EA7" w:rsidRPr="3552D327">
        <w:rPr>
          <w:rFonts w:ascii="Arial" w:hAnsi="Arial" w:cs="Arial"/>
        </w:rPr>
        <w:t>’</w:t>
      </w:r>
      <w:r w:rsidR="001C537E" w:rsidRPr="3552D327">
        <w:rPr>
          <w:rFonts w:ascii="Arial" w:hAnsi="Arial" w:cs="Arial"/>
        </w:rPr>
        <w:t xml:space="preserve"> activities to a worker</w:t>
      </w:r>
      <w:r w:rsidR="00345EA7" w:rsidRPr="3552D327">
        <w:rPr>
          <w:rFonts w:ascii="Arial" w:hAnsi="Arial" w:cs="Arial"/>
        </w:rPr>
        <w:t xml:space="preserve"> with supervision</w:t>
      </w:r>
      <w:r w:rsidR="001C537E" w:rsidRPr="3552D327">
        <w:rPr>
          <w:rFonts w:ascii="Arial" w:hAnsi="Arial" w:cs="Arial"/>
        </w:rPr>
        <w:t xml:space="preserve">, including some medication responsibilities. </w:t>
      </w:r>
    </w:p>
    <w:p w14:paraId="2C2DEFDC" w14:textId="7BDEDFA5" w:rsidR="00482E95" w:rsidRDefault="5FA7D2A7" w:rsidP="00C501A6">
      <w:pPr>
        <w:pStyle w:val="NormalWeb"/>
        <w:shd w:val="clear" w:color="auto" w:fill="FFFFFF" w:themeFill="background1"/>
        <w:rPr>
          <w:rFonts w:ascii="Arial" w:hAnsi="Arial" w:cs="Arial"/>
          <w:color w:val="222222"/>
          <w:shd w:val="clear" w:color="auto" w:fill="FFFFFF"/>
        </w:rPr>
      </w:pPr>
      <w:r w:rsidRPr="008A1D44">
        <w:rPr>
          <w:rFonts w:ascii="Arial" w:hAnsi="Arial" w:cs="Arial"/>
          <w:color w:val="222222"/>
          <w:shd w:val="clear" w:color="auto" w:fill="FFFFFF"/>
        </w:rPr>
        <w:t xml:space="preserve">The NDIS Commission advises in the </w:t>
      </w:r>
      <w:r w:rsidR="0524379A" w:rsidRPr="008A1D44">
        <w:rPr>
          <w:rFonts w:ascii="Arial" w:hAnsi="Arial" w:cs="Arial"/>
          <w:color w:val="222222"/>
          <w:shd w:val="clear" w:color="auto" w:fill="FFFFFF"/>
        </w:rPr>
        <w:t xml:space="preserve">disability health supports webpage (2021) </w:t>
      </w:r>
      <w:r w:rsidRPr="008A1D44">
        <w:rPr>
          <w:rFonts w:ascii="Arial" w:hAnsi="Arial" w:cs="Arial"/>
          <w:color w:val="222222"/>
          <w:shd w:val="clear" w:color="auto" w:fill="FFFFFF"/>
        </w:rPr>
        <w:t>“</w:t>
      </w:r>
      <w:r w:rsidR="6181CF02" w:rsidRPr="008A1D44">
        <w:rPr>
          <w:rFonts w:ascii="Arial" w:eastAsia="Times New Roman" w:hAnsi="Arial" w:cs="Arial"/>
          <w:color w:val="222222"/>
          <w:lang w:val="en-AU" w:eastAsia="en-AU"/>
        </w:rPr>
        <w:t>It is the RN who must decide if a task can be delegated or not, as they remain responsible for the care being provided…</w:t>
      </w:r>
      <w:r w:rsidR="2BF811E7" w:rsidRPr="008A1D44">
        <w:rPr>
          <w:rFonts w:ascii="Arial" w:hAnsi="Arial" w:cs="Arial"/>
          <w:color w:val="222222"/>
          <w:shd w:val="clear" w:color="auto" w:fill="FFFFFF"/>
        </w:rPr>
        <w:t xml:space="preserve">When a </w:t>
      </w:r>
      <w:r w:rsidRPr="008A1D44">
        <w:rPr>
          <w:rFonts w:ascii="Arial" w:hAnsi="Arial" w:cs="Arial"/>
          <w:color w:val="222222"/>
          <w:shd w:val="clear" w:color="auto" w:fill="FFFFFF"/>
        </w:rPr>
        <w:t>RN</w:t>
      </w:r>
      <w:r w:rsidR="2BF811E7" w:rsidRPr="008A1D44">
        <w:rPr>
          <w:rFonts w:ascii="Arial" w:hAnsi="Arial" w:cs="Arial"/>
          <w:color w:val="222222"/>
          <w:shd w:val="clear" w:color="auto" w:fill="FFFFFF"/>
        </w:rPr>
        <w:t xml:space="preserve"> delegates a </w:t>
      </w:r>
      <w:r w:rsidR="3E453D67" w:rsidRPr="008A1D44">
        <w:rPr>
          <w:rFonts w:ascii="Arial" w:hAnsi="Arial" w:cs="Arial"/>
          <w:color w:val="222222"/>
          <w:shd w:val="clear" w:color="auto" w:fill="FFFFFF"/>
        </w:rPr>
        <w:t>task,</w:t>
      </w:r>
      <w:r w:rsidR="2BF811E7" w:rsidRPr="008A1D44">
        <w:rPr>
          <w:rFonts w:ascii="Arial" w:hAnsi="Arial" w:cs="Arial"/>
          <w:color w:val="222222"/>
          <w:shd w:val="clear" w:color="auto" w:fill="FFFFFF"/>
        </w:rPr>
        <w:t xml:space="preserve"> they retain responsibility for the tasks being provided. Before a </w:t>
      </w:r>
      <w:r w:rsidRPr="008A1D44">
        <w:rPr>
          <w:rFonts w:ascii="Arial" w:hAnsi="Arial" w:cs="Arial"/>
          <w:color w:val="222222"/>
          <w:shd w:val="clear" w:color="auto" w:fill="FFFFFF"/>
        </w:rPr>
        <w:t>RN</w:t>
      </w:r>
      <w:r w:rsidR="2BF811E7" w:rsidRPr="008A1D44">
        <w:rPr>
          <w:rFonts w:ascii="Arial" w:hAnsi="Arial" w:cs="Arial"/>
          <w:color w:val="222222"/>
          <w:shd w:val="clear" w:color="auto" w:fill="FFFFFF"/>
        </w:rPr>
        <w:t xml:space="preserve"> can delegate a task to someone else, they must make sure the person is trained and competent to do that task. They must also be available for direct and indirect supervision of the person doing the task.</w:t>
      </w:r>
      <w:r w:rsidRPr="008A1D44">
        <w:rPr>
          <w:rFonts w:ascii="Arial" w:hAnsi="Arial" w:cs="Arial"/>
          <w:color w:val="222222"/>
          <w:shd w:val="clear" w:color="auto" w:fill="FFFFFF"/>
        </w:rPr>
        <w:t xml:space="preserve">” </w:t>
      </w:r>
    </w:p>
    <w:p w14:paraId="5AF2824D" w14:textId="1F3E1810" w:rsidR="00C92604" w:rsidRPr="00482E95" w:rsidRDefault="00A61BAE" w:rsidP="00C501A6">
      <w:pPr>
        <w:pStyle w:val="NormalWeb"/>
        <w:shd w:val="clear" w:color="auto" w:fill="FFFFFF" w:themeFill="background1"/>
        <w:rPr>
          <w:rStyle w:val="Heading2Char"/>
          <w:rFonts w:eastAsiaTheme="minorHAnsi" w:cs="Arial"/>
          <w:color w:val="auto"/>
          <w:sz w:val="24"/>
          <w:szCs w:val="24"/>
        </w:rPr>
      </w:pPr>
      <w:r w:rsidRPr="008A1D44">
        <w:rPr>
          <w:rFonts w:ascii="Arial" w:hAnsi="Arial" w:cs="Arial"/>
        </w:rPr>
        <w:t>Stakeholders</w:t>
      </w:r>
      <w:r w:rsidR="00C92604" w:rsidRPr="008A1D44">
        <w:rPr>
          <w:rFonts w:ascii="Arial" w:hAnsi="Arial" w:cs="Arial"/>
        </w:rPr>
        <w:t xml:space="preserve"> identified challenges as:</w:t>
      </w:r>
      <w:bookmarkEnd w:id="68"/>
    </w:p>
    <w:p w14:paraId="40D92D88" w14:textId="34EA51CE" w:rsidR="00F44D4C" w:rsidRPr="00CA7951" w:rsidRDefault="00C92604" w:rsidP="00C501A6">
      <w:pPr>
        <w:pStyle w:val="ListParagraph"/>
        <w:numPr>
          <w:ilvl w:val="2"/>
          <w:numId w:val="20"/>
        </w:numPr>
        <w:ind w:left="426"/>
      </w:pPr>
      <w:r w:rsidRPr="00CA7951">
        <w:t>A lack of clarity about the structures needed to safely implement a delegated of authority model of care for practices usually undertaken by an RN</w:t>
      </w:r>
      <w:r w:rsidR="00C40CA6" w:rsidRPr="00CA7951">
        <w:t xml:space="preserve"> as stipulated by the Nursing and Midwifery Board of </w:t>
      </w:r>
      <w:proofErr w:type="gramStart"/>
      <w:r w:rsidR="00C40CA6" w:rsidRPr="00CA7951">
        <w:t>Australia</w:t>
      </w:r>
      <w:r w:rsidRPr="00CA7951">
        <w:t>;</w:t>
      </w:r>
      <w:proofErr w:type="gramEnd"/>
    </w:p>
    <w:p w14:paraId="0385CF3B" w14:textId="77777777" w:rsidR="00D3277B" w:rsidRPr="00CA7951" w:rsidRDefault="00C92604" w:rsidP="00C501A6">
      <w:pPr>
        <w:pStyle w:val="ListParagraph"/>
        <w:numPr>
          <w:ilvl w:val="2"/>
          <w:numId w:val="20"/>
        </w:numPr>
        <w:ind w:left="426"/>
      </w:pPr>
      <w:r w:rsidRPr="00CA7951">
        <w:lastRenderedPageBreak/>
        <w:t xml:space="preserve">Inequity in NDIS funding packages between participants with similar clinical needs – some participants are receiving funding to support clinical </w:t>
      </w:r>
      <w:proofErr w:type="gramStart"/>
      <w:r w:rsidRPr="00CA7951">
        <w:t>staff</w:t>
      </w:r>
      <w:proofErr w:type="gramEnd"/>
      <w:r w:rsidRPr="00CA7951">
        <w:t xml:space="preserve"> and some are not.</w:t>
      </w:r>
      <w:bookmarkStart w:id="83" w:name="_Toc149638253"/>
    </w:p>
    <w:p w14:paraId="13A1229F" w14:textId="31492721" w:rsidR="00D3277B" w:rsidRPr="00CA7951" w:rsidRDefault="00D3277B" w:rsidP="00C501A6">
      <w:pPr>
        <w:pStyle w:val="ListParagraph"/>
        <w:numPr>
          <w:ilvl w:val="2"/>
          <w:numId w:val="20"/>
        </w:numPr>
        <w:ind w:left="426"/>
        <w:rPr>
          <w:i/>
          <w:iCs/>
        </w:rPr>
      </w:pPr>
      <w:r w:rsidRPr="00CA7951">
        <w:t xml:space="preserve">DSWs who may not understand the limits of the delegation of authority </w:t>
      </w:r>
      <w:proofErr w:type="gramStart"/>
      <w:r w:rsidRPr="00CA7951">
        <w:t>model, and</w:t>
      </w:r>
      <w:proofErr w:type="gramEnd"/>
      <w:r w:rsidRPr="00CA7951">
        <w:t xml:space="preserve"> continue to practice delegated tasks when working as independent workers or within services without a delegation model</w:t>
      </w:r>
      <w:r w:rsidR="009C354A" w:rsidRPr="00CA7951">
        <w:t>.</w:t>
      </w:r>
    </w:p>
    <w:p w14:paraId="6E134B98" w14:textId="4FDD8B17" w:rsidR="00572C62" w:rsidRDefault="4C879498" w:rsidP="00C501A6">
      <w:bookmarkStart w:id="84" w:name="_Toc152147026"/>
      <w:r w:rsidRPr="00C501A6">
        <w:rPr>
          <w:rStyle w:val="Heading3Char"/>
          <w:sz w:val="36"/>
          <w:szCs w:val="36"/>
        </w:rPr>
        <w:t>4.4</w:t>
      </w:r>
      <w:r w:rsidR="3641529F" w:rsidRPr="00C501A6">
        <w:rPr>
          <w:rStyle w:val="Heading3Char"/>
          <w:sz w:val="36"/>
          <w:szCs w:val="36"/>
        </w:rPr>
        <w:t xml:space="preserve"> Medication error and incident reporting</w:t>
      </w:r>
      <w:bookmarkEnd w:id="84"/>
      <w:r w:rsidR="00F44D4C">
        <w:br/>
      </w:r>
      <w:r w:rsidR="14B4D136">
        <w:t xml:space="preserve">Context: Medication errors are one of the leading </w:t>
      </w:r>
      <w:r w:rsidR="6EBBBB4B">
        <w:t xml:space="preserve">causes of </w:t>
      </w:r>
      <w:r w:rsidR="442F81D1">
        <w:t xml:space="preserve">injury and avoidable harm in </w:t>
      </w:r>
      <w:r w:rsidR="0C9D95D8">
        <w:t>health services</w:t>
      </w:r>
      <w:r w:rsidR="442F81D1">
        <w:t xml:space="preserve"> globally</w:t>
      </w:r>
      <w:r w:rsidR="053DDCC1">
        <w:t>, costing $42 billion U</w:t>
      </w:r>
      <w:r w:rsidR="18E41FA9">
        <w:t>S dollars</w:t>
      </w:r>
      <w:r w:rsidR="4ECC3160">
        <w:t xml:space="preserve"> </w:t>
      </w:r>
      <w:r w:rsidR="053DDCC1">
        <w:t>annually</w:t>
      </w:r>
      <w:r w:rsidR="4FA3EEE6">
        <w:t xml:space="preserve"> (WHO, 2017)</w:t>
      </w:r>
      <w:r w:rsidR="0C9D95D8">
        <w:t>, and is likely a common occurrence in disability services</w:t>
      </w:r>
      <w:r w:rsidR="437DA241">
        <w:t xml:space="preserve">. Individual services </w:t>
      </w:r>
      <w:r w:rsidR="7C571D8E">
        <w:t>undertake incident reporting, however</w:t>
      </w:r>
      <w:r w:rsidR="272D8C7C">
        <w:t>,</w:t>
      </w:r>
      <w:r w:rsidR="7C571D8E">
        <w:t xml:space="preserve"> there is no clear </w:t>
      </w:r>
      <w:r w:rsidR="5FC5B3B2">
        <w:t xml:space="preserve">benchmarks on when </w:t>
      </w:r>
      <w:r w:rsidR="7C571D8E">
        <w:t>to report medication incidences to the NDIS Commission</w:t>
      </w:r>
      <w:r w:rsidR="2DC64A85">
        <w:t>, and there is no publicly available data regarding medication incidences in disability services.</w:t>
      </w:r>
    </w:p>
    <w:p w14:paraId="61F42927" w14:textId="0B05AE05" w:rsidR="00C92604" w:rsidRPr="00A84F1A" w:rsidRDefault="00572C62" w:rsidP="00C501A6">
      <w:pPr>
        <w:rPr>
          <w:i/>
          <w:iCs/>
          <w:color w:val="00B050"/>
        </w:rPr>
      </w:pPr>
      <w:r>
        <w:t>Stakeholders</w:t>
      </w:r>
      <w:r w:rsidR="00C92604">
        <w:t xml:space="preserve"> identified challenges as:</w:t>
      </w:r>
      <w:bookmarkEnd w:id="83"/>
    </w:p>
    <w:p w14:paraId="14180107" w14:textId="2C0DA27B" w:rsidR="00A84F1A" w:rsidRPr="00974207" w:rsidRDefault="00D02443" w:rsidP="00C501A6">
      <w:pPr>
        <w:pStyle w:val="ListParagraph"/>
        <w:numPr>
          <w:ilvl w:val="2"/>
          <w:numId w:val="21"/>
        </w:numPr>
        <w:ind w:left="426"/>
        <w:rPr>
          <w:rStyle w:val="Heading2Char"/>
          <w:rFonts w:eastAsiaTheme="minorEastAsia" w:cstheme="minorBidi"/>
          <w:i/>
          <w:iCs/>
          <w:color w:val="auto"/>
          <w:sz w:val="24"/>
          <w:szCs w:val="24"/>
        </w:rPr>
      </w:pPr>
      <w:bookmarkStart w:id="85" w:name="_Toc152147027"/>
      <w:bookmarkStart w:id="86" w:name="_Toc152843479"/>
      <w:bookmarkStart w:id="87" w:name="_Toc152844678"/>
      <w:bookmarkStart w:id="88" w:name="_Toc155697340"/>
      <w:r w:rsidRPr="45E92256">
        <w:rPr>
          <w:rStyle w:val="Heading2Char"/>
          <w:rFonts w:eastAsiaTheme="minorEastAsia" w:cstheme="minorBidi"/>
          <w:color w:val="auto"/>
          <w:sz w:val="24"/>
          <w:szCs w:val="24"/>
        </w:rPr>
        <w:t>Whilst there is limited publicly available data for disability services. It is likely the level</w:t>
      </w:r>
      <w:r w:rsidR="00C9039A" w:rsidRPr="45E92256">
        <w:rPr>
          <w:rStyle w:val="Heading2Char"/>
          <w:rFonts w:eastAsiaTheme="minorEastAsia" w:cstheme="minorBidi"/>
          <w:color w:val="auto"/>
          <w:sz w:val="24"/>
          <w:szCs w:val="24"/>
        </w:rPr>
        <w:t xml:space="preserve"> </w:t>
      </w:r>
      <w:r w:rsidRPr="45E92256">
        <w:rPr>
          <w:rStyle w:val="Heading2Char"/>
          <w:rFonts w:eastAsiaTheme="minorEastAsia" w:cstheme="minorBidi"/>
          <w:color w:val="auto"/>
          <w:sz w:val="24"/>
          <w:szCs w:val="24"/>
        </w:rPr>
        <w:t>of m</w:t>
      </w:r>
      <w:r w:rsidR="00C92604" w:rsidRPr="45E92256">
        <w:rPr>
          <w:rStyle w:val="Heading2Char"/>
          <w:rFonts w:eastAsiaTheme="minorEastAsia" w:cstheme="minorBidi"/>
          <w:color w:val="auto"/>
          <w:sz w:val="24"/>
          <w:szCs w:val="24"/>
        </w:rPr>
        <w:t xml:space="preserve">edication errors in </w:t>
      </w:r>
      <w:r w:rsidRPr="45E92256">
        <w:rPr>
          <w:rStyle w:val="Heading2Char"/>
          <w:rFonts w:eastAsiaTheme="minorEastAsia" w:cstheme="minorBidi"/>
          <w:color w:val="auto"/>
          <w:sz w:val="24"/>
          <w:szCs w:val="24"/>
        </w:rPr>
        <w:t xml:space="preserve">disability services are </w:t>
      </w:r>
      <w:r w:rsidR="57FE617B" w:rsidRPr="45E92256">
        <w:rPr>
          <w:rStyle w:val="Heading2Char"/>
          <w:rFonts w:eastAsiaTheme="minorEastAsia" w:cstheme="minorBidi"/>
          <w:color w:val="auto"/>
          <w:sz w:val="24"/>
          <w:szCs w:val="24"/>
        </w:rPr>
        <w:t>in line</w:t>
      </w:r>
      <w:r w:rsidR="00C9039A" w:rsidRPr="45E92256">
        <w:rPr>
          <w:rStyle w:val="Heading2Char"/>
          <w:rFonts w:eastAsiaTheme="minorEastAsia" w:cstheme="minorBidi"/>
          <w:color w:val="auto"/>
          <w:sz w:val="24"/>
          <w:szCs w:val="24"/>
        </w:rPr>
        <w:t xml:space="preserve"> with health and aged </w:t>
      </w:r>
      <w:proofErr w:type="gramStart"/>
      <w:r w:rsidR="00C9039A" w:rsidRPr="45E92256">
        <w:rPr>
          <w:rStyle w:val="Heading2Char"/>
          <w:rFonts w:eastAsiaTheme="minorEastAsia" w:cstheme="minorBidi"/>
          <w:color w:val="auto"/>
          <w:sz w:val="24"/>
          <w:szCs w:val="24"/>
        </w:rPr>
        <w:t>care</w:t>
      </w:r>
      <w:r w:rsidR="00C92604" w:rsidRPr="45E92256">
        <w:rPr>
          <w:rStyle w:val="Heading2Char"/>
          <w:rFonts w:eastAsiaTheme="minorEastAsia" w:cstheme="minorBidi"/>
          <w:color w:val="auto"/>
          <w:sz w:val="24"/>
          <w:szCs w:val="24"/>
        </w:rPr>
        <w:t>;</w:t>
      </w:r>
      <w:bookmarkEnd w:id="85"/>
      <w:bookmarkEnd w:id="86"/>
      <w:bookmarkEnd w:id="87"/>
      <w:bookmarkEnd w:id="88"/>
      <w:proofErr w:type="gramEnd"/>
      <w:r w:rsidR="00C92604" w:rsidRPr="45E92256">
        <w:rPr>
          <w:rStyle w:val="Heading2Char"/>
          <w:rFonts w:eastAsiaTheme="minorEastAsia" w:cstheme="minorBidi"/>
          <w:color w:val="auto"/>
          <w:sz w:val="24"/>
          <w:szCs w:val="24"/>
        </w:rPr>
        <w:t xml:space="preserve"> </w:t>
      </w:r>
    </w:p>
    <w:p w14:paraId="4F9846D9" w14:textId="6E7130A8" w:rsidR="00A84F1A" w:rsidRPr="0076799B" w:rsidRDefault="00C92604" w:rsidP="00C501A6">
      <w:pPr>
        <w:pStyle w:val="ListParagraph"/>
        <w:numPr>
          <w:ilvl w:val="2"/>
          <w:numId w:val="21"/>
        </w:numPr>
        <w:ind w:left="426"/>
        <w:rPr>
          <w:rStyle w:val="Heading2Char"/>
          <w:rFonts w:eastAsiaTheme="minorEastAsia" w:cstheme="minorBidi"/>
          <w:color w:val="auto"/>
          <w:sz w:val="24"/>
          <w:szCs w:val="24"/>
        </w:rPr>
      </w:pPr>
      <w:bookmarkStart w:id="89" w:name="_Toc152147028"/>
      <w:bookmarkStart w:id="90" w:name="_Toc152843480"/>
      <w:bookmarkStart w:id="91" w:name="_Toc152844679"/>
      <w:bookmarkStart w:id="92" w:name="_Toc155697341"/>
      <w:r w:rsidRPr="45E92256">
        <w:rPr>
          <w:rStyle w:val="Heading2Char"/>
          <w:rFonts w:eastAsiaTheme="minorEastAsia" w:cstheme="minorBidi"/>
          <w:color w:val="auto"/>
          <w:sz w:val="24"/>
          <w:szCs w:val="24"/>
        </w:rPr>
        <w:t>Services need robust systems to identify and manage medication error both immediately and longer term with appropriate quality improvement processes</w:t>
      </w:r>
      <w:r w:rsidR="0076799B" w:rsidRPr="45E92256">
        <w:rPr>
          <w:rStyle w:val="Heading2Char"/>
          <w:rFonts w:eastAsiaTheme="minorEastAsia" w:cstheme="minorBidi"/>
          <w:color w:val="auto"/>
          <w:sz w:val="24"/>
          <w:szCs w:val="24"/>
        </w:rPr>
        <w:t xml:space="preserve"> however </w:t>
      </w:r>
      <w:r w:rsidR="007C2173" w:rsidRPr="45E92256">
        <w:rPr>
          <w:rStyle w:val="Heading2Char"/>
          <w:rFonts w:eastAsiaTheme="minorEastAsia" w:cstheme="minorBidi"/>
          <w:color w:val="auto"/>
          <w:sz w:val="24"/>
          <w:szCs w:val="24"/>
        </w:rPr>
        <w:t xml:space="preserve">services </w:t>
      </w:r>
      <w:proofErr w:type="gramStart"/>
      <w:r w:rsidR="007C2173" w:rsidRPr="45E92256">
        <w:rPr>
          <w:rStyle w:val="Heading2Char"/>
          <w:rFonts w:eastAsiaTheme="minorEastAsia" w:cstheme="minorBidi"/>
          <w:color w:val="auto"/>
          <w:sz w:val="24"/>
          <w:szCs w:val="24"/>
        </w:rPr>
        <w:t>report</w:t>
      </w:r>
      <w:r w:rsidRPr="45E92256">
        <w:rPr>
          <w:rStyle w:val="Heading2Char"/>
          <w:rFonts w:eastAsiaTheme="minorEastAsia" w:cstheme="minorBidi"/>
          <w:color w:val="auto"/>
          <w:sz w:val="24"/>
          <w:szCs w:val="24"/>
        </w:rPr>
        <w:t>;</w:t>
      </w:r>
      <w:bookmarkEnd w:id="89"/>
      <w:bookmarkEnd w:id="90"/>
      <w:bookmarkEnd w:id="91"/>
      <w:bookmarkEnd w:id="92"/>
      <w:proofErr w:type="gramEnd"/>
    </w:p>
    <w:p w14:paraId="2ED5C255" w14:textId="422FC84B" w:rsidR="00C92604" w:rsidRPr="00A84F1A" w:rsidRDefault="007973EB" w:rsidP="00C501A6">
      <w:pPr>
        <w:pStyle w:val="ListParagraph"/>
        <w:numPr>
          <w:ilvl w:val="2"/>
          <w:numId w:val="21"/>
        </w:numPr>
        <w:ind w:left="426"/>
        <w:rPr>
          <w:rStyle w:val="Heading1Char"/>
          <w:rFonts w:eastAsiaTheme="minorEastAsia" w:cstheme="minorBidi"/>
          <w:i/>
          <w:iCs/>
          <w:color w:val="auto"/>
          <w:sz w:val="24"/>
          <w:szCs w:val="24"/>
        </w:rPr>
      </w:pPr>
      <w:r>
        <w:t xml:space="preserve">The NDIS Commission reporting requirements for medication incidences are </w:t>
      </w:r>
      <w:r w:rsidR="369BD8E9">
        <w:t>unclear and</w:t>
      </w:r>
      <w:r w:rsidR="00A8088F">
        <w:t xml:space="preserve"> require clarification. </w:t>
      </w:r>
    </w:p>
    <w:p w14:paraId="755C4C65" w14:textId="6E3D5350" w:rsidR="00FA6EC3" w:rsidRPr="00482E95" w:rsidRDefault="4B21786B" w:rsidP="00C501A6">
      <w:pPr>
        <w:pStyle w:val="ListParagraph"/>
        <w:numPr>
          <w:ilvl w:val="2"/>
          <w:numId w:val="21"/>
        </w:numPr>
        <w:ind w:left="426"/>
        <w:rPr>
          <w:rFonts w:eastAsiaTheme="minorEastAsia"/>
          <w:i/>
          <w:szCs w:val="24"/>
        </w:rPr>
      </w:pPr>
      <w:r>
        <w:t>The</w:t>
      </w:r>
      <w:r w:rsidR="00A8088F">
        <w:t>re is a</w:t>
      </w:r>
      <w:r>
        <w:t xml:space="preserve"> need for </w:t>
      </w:r>
      <w:r w:rsidR="00A8088F">
        <w:t xml:space="preserve">sector tracking of medication incidences and harm, with </w:t>
      </w:r>
      <w:r>
        <w:t xml:space="preserve">publicly </w:t>
      </w:r>
      <w:r w:rsidR="43B8ABDC">
        <w:t>available data on</w:t>
      </w:r>
      <w:r>
        <w:t xml:space="preserve"> medication</w:t>
      </w:r>
      <w:r w:rsidR="249186C2">
        <w:t xml:space="preserve"> incidents</w:t>
      </w:r>
      <w:r>
        <w:t xml:space="preserve"> to guide sector improvement.</w:t>
      </w:r>
    </w:p>
    <w:p w14:paraId="3C9425FB" w14:textId="47FBFC3F" w:rsidR="00E26E0E" w:rsidRPr="00C501A6" w:rsidRDefault="00990BB4" w:rsidP="003D417A">
      <w:pPr>
        <w:pStyle w:val="Heading3"/>
        <w:rPr>
          <w:rStyle w:val="Heading1Char"/>
          <w:szCs w:val="36"/>
        </w:rPr>
      </w:pPr>
      <w:bookmarkStart w:id="93" w:name="_Toc152843481"/>
      <w:bookmarkStart w:id="94" w:name="_Toc152844680"/>
      <w:bookmarkStart w:id="95" w:name="_Toc155697342"/>
      <w:r w:rsidRPr="00C501A6">
        <w:rPr>
          <w:rStyle w:val="Heading1Char"/>
          <w:szCs w:val="36"/>
        </w:rPr>
        <w:t xml:space="preserve">4.4 </w:t>
      </w:r>
      <w:r w:rsidR="00FA6EC3" w:rsidRPr="00C501A6">
        <w:rPr>
          <w:rStyle w:val="Heading1Char"/>
          <w:szCs w:val="36"/>
        </w:rPr>
        <w:t>Occupational Health and Safety (OH&amp;S)</w:t>
      </w:r>
      <w:bookmarkEnd w:id="93"/>
      <w:bookmarkEnd w:id="94"/>
      <w:bookmarkEnd w:id="95"/>
      <w:r w:rsidR="00FA6EC3" w:rsidRPr="00C501A6">
        <w:rPr>
          <w:rStyle w:val="Heading1Char"/>
          <w:szCs w:val="36"/>
        </w:rPr>
        <w:t xml:space="preserve"> </w:t>
      </w:r>
    </w:p>
    <w:p w14:paraId="4E04C264" w14:textId="71A685A9" w:rsidR="009D3A07" w:rsidRDefault="00FA6EC3" w:rsidP="00C501A6">
      <w:pPr>
        <w:rPr>
          <w:rStyle w:val="Heading1Char"/>
          <w:rFonts w:eastAsiaTheme="minorEastAsia" w:cstheme="minorBidi"/>
          <w:color w:val="auto"/>
          <w:sz w:val="24"/>
          <w:szCs w:val="24"/>
        </w:rPr>
      </w:pPr>
      <w:bookmarkStart w:id="96" w:name="_Toc152147030"/>
      <w:bookmarkStart w:id="97" w:name="_Toc152844681"/>
      <w:bookmarkStart w:id="98" w:name="_Toc155697343"/>
      <w:r w:rsidRPr="45E92256">
        <w:rPr>
          <w:rStyle w:val="Heading1Char"/>
          <w:rFonts w:eastAsiaTheme="minorEastAsia" w:cstheme="minorBidi"/>
          <w:color w:val="auto"/>
          <w:sz w:val="24"/>
          <w:szCs w:val="24"/>
        </w:rPr>
        <w:t>Context:</w:t>
      </w:r>
      <w:bookmarkEnd w:id="96"/>
      <w:r w:rsidRPr="45E92256">
        <w:rPr>
          <w:rStyle w:val="Heading1Char"/>
          <w:rFonts w:eastAsiaTheme="minorEastAsia" w:cstheme="minorBidi"/>
          <w:color w:val="auto"/>
          <w:sz w:val="24"/>
          <w:szCs w:val="24"/>
        </w:rPr>
        <w:t xml:space="preserve"> </w:t>
      </w:r>
      <w:bookmarkStart w:id="99" w:name="_Toc152147031"/>
      <w:proofErr w:type="gramStart"/>
      <w:r w:rsidR="008C1706" w:rsidRPr="45E92256">
        <w:rPr>
          <w:rStyle w:val="Heading1Char"/>
          <w:rFonts w:eastAsiaTheme="minorEastAsia" w:cstheme="minorBidi"/>
          <w:color w:val="auto"/>
          <w:sz w:val="24"/>
          <w:szCs w:val="24"/>
        </w:rPr>
        <w:t>OH</w:t>
      </w:r>
      <w:proofErr w:type="gramEnd"/>
      <w:r w:rsidR="0037693D">
        <w:rPr>
          <w:rStyle w:val="Heading1Char"/>
          <w:rFonts w:eastAsiaTheme="minorEastAsia" w:cstheme="minorBidi"/>
          <w:color w:val="auto"/>
          <w:sz w:val="24"/>
          <w:szCs w:val="24"/>
        </w:rPr>
        <w:t xml:space="preserve"> and </w:t>
      </w:r>
      <w:r w:rsidR="008C1706" w:rsidRPr="45E92256">
        <w:rPr>
          <w:rStyle w:val="Heading1Char"/>
          <w:rFonts w:eastAsiaTheme="minorEastAsia" w:cstheme="minorBidi"/>
          <w:color w:val="auto"/>
          <w:sz w:val="24"/>
          <w:szCs w:val="24"/>
        </w:rPr>
        <w:t>S risks have been identified for staff involved in the management of medication.</w:t>
      </w:r>
      <w:r w:rsidR="00082208" w:rsidRPr="45E92256">
        <w:rPr>
          <w:rStyle w:val="Heading1Char"/>
          <w:rFonts w:eastAsiaTheme="minorEastAsia" w:cstheme="minorBidi"/>
          <w:color w:val="auto"/>
          <w:sz w:val="24"/>
          <w:szCs w:val="24"/>
        </w:rPr>
        <w:t xml:space="preserve"> </w:t>
      </w:r>
      <w:r w:rsidRPr="45E92256">
        <w:rPr>
          <w:rStyle w:val="Heading1Char"/>
          <w:rFonts w:eastAsiaTheme="minorEastAsia" w:cstheme="minorBidi"/>
          <w:color w:val="auto"/>
          <w:sz w:val="24"/>
          <w:szCs w:val="24"/>
        </w:rPr>
        <w:t>Whilst the risks identified have always existed in managing medication</w:t>
      </w:r>
      <w:r w:rsidR="00AB4677" w:rsidRPr="45E92256">
        <w:rPr>
          <w:rStyle w:val="Heading1Char"/>
          <w:rFonts w:eastAsiaTheme="minorEastAsia" w:cstheme="minorBidi"/>
          <w:color w:val="auto"/>
          <w:sz w:val="24"/>
          <w:szCs w:val="24"/>
        </w:rPr>
        <w:t xml:space="preserve"> </w:t>
      </w:r>
      <w:r w:rsidR="00AB4677" w:rsidRPr="45E92256">
        <w:rPr>
          <w:rStyle w:val="Heading1Char"/>
          <w:rFonts w:eastAsiaTheme="minorEastAsia" w:cstheme="minorBidi"/>
          <w:color w:val="auto"/>
          <w:sz w:val="24"/>
          <w:szCs w:val="24"/>
        </w:rPr>
        <w:lastRenderedPageBreak/>
        <w:t xml:space="preserve">for people with </w:t>
      </w:r>
      <w:r w:rsidR="56E40E67" w:rsidRPr="45E92256">
        <w:rPr>
          <w:rStyle w:val="Heading1Char"/>
          <w:rFonts w:eastAsiaTheme="minorEastAsia" w:cstheme="minorBidi"/>
          <w:color w:val="auto"/>
          <w:sz w:val="24"/>
          <w:szCs w:val="24"/>
        </w:rPr>
        <w:t>disability</w:t>
      </w:r>
      <w:r w:rsidRPr="45E92256">
        <w:rPr>
          <w:rStyle w:val="Heading1Char"/>
          <w:rFonts w:eastAsiaTheme="minorEastAsia" w:cstheme="minorBidi"/>
          <w:color w:val="auto"/>
          <w:sz w:val="24"/>
          <w:szCs w:val="24"/>
        </w:rPr>
        <w:t>, the change in responsibilities from medical staff to disability workers has changed who is holding the responsibilities and risks involved.</w:t>
      </w:r>
      <w:bookmarkEnd w:id="97"/>
      <w:bookmarkEnd w:id="98"/>
      <w:bookmarkEnd w:id="99"/>
      <w:r w:rsidRPr="45E92256">
        <w:rPr>
          <w:rStyle w:val="Heading1Char"/>
          <w:rFonts w:eastAsiaTheme="minorEastAsia" w:cstheme="minorBidi"/>
          <w:color w:val="auto"/>
          <w:sz w:val="24"/>
          <w:szCs w:val="24"/>
        </w:rPr>
        <w:t xml:space="preserve"> </w:t>
      </w:r>
    </w:p>
    <w:p w14:paraId="2B0E54D6" w14:textId="5A8649E4" w:rsidR="009D3A07" w:rsidRDefault="00FA6EC3" w:rsidP="00C501A6">
      <w:pPr>
        <w:rPr>
          <w:rStyle w:val="Heading1Char"/>
          <w:rFonts w:eastAsiaTheme="minorEastAsia" w:cstheme="minorBidi"/>
          <w:color w:val="auto"/>
          <w:sz w:val="24"/>
          <w:szCs w:val="24"/>
        </w:rPr>
      </w:pPr>
      <w:bookmarkStart w:id="100" w:name="_Toc152843483"/>
      <w:bookmarkStart w:id="101" w:name="_Toc152844682"/>
      <w:bookmarkStart w:id="102" w:name="_Toc155697344"/>
      <w:r w:rsidRPr="45E92256">
        <w:rPr>
          <w:rStyle w:val="Heading1Char"/>
          <w:rFonts w:eastAsiaTheme="minorEastAsia" w:cstheme="minorBidi"/>
          <w:color w:val="auto"/>
          <w:sz w:val="24"/>
          <w:szCs w:val="24"/>
        </w:rPr>
        <w:t>Stakeholders identified challenges as:</w:t>
      </w:r>
      <w:bookmarkEnd w:id="100"/>
      <w:bookmarkEnd w:id="101"/>
      <w:bookmarkEnd w:id="102"/>
    </w:p>
    <w:p w14:paraId="118F72FC" w14:textId="1EC7D25D" w:rsidR="00FA6EC3" w:rsidRPr="00CA7951" w:rsidRDefault="00E75FF6" w:rsidP="00C501A6">
      <w:pPr>
        <w:pStyle w:val="ListParagraph"/>
        <w:numPr>
          <w:ilvl w:val="0"/>
          <w:numId w:val="22"/>
        </w:numPr>
        <w:ind w:left="426"/>
        <w:rPr>
          <w:rStyle w:val="Heading1Char"/>
          <w:rFonts w:eastAsiaTheme="minorEastAsia" w:cstheme="minorBidi"/>
          <w:color w:val="auto"/>
          <w:sz w:val="24"/>
          <w:szCs w:val="24"/>
        </w:rPr>
      </w:pPr>
      <w:bookmarkStart w:id="103" w:name="_Toc152844683"/>
      <w:bookmarkStart w:id="104" w:name="_Toc155697345"/>
      <w:r w:rsidRPr="45E92256">
        <w:rPr>
          <w:rStyle w:val="Heading1Char"/>
          <w:rFonts w:eastAsiaTheme="minorEastAsia" w:cstheme="minorBidi"/>
          <w:color w:val="auto"/>
          <w:sz w:val="24"/>
          <w:szCs w:val="24"/>
        </w:rPr>
        <w:t xml:space="preserve">Psychological </w:t>
      </w:r>
      <w:r w:rsidR="00271804" w:rsidRPr="45E92256">
        <w:rPr>
          <w:rStyle w:val="Heading1Char"/>
          <w:rFonts w:eastAsiaTheme="minorEastAsia" w:cstheme="minorBidi"/>
          <w:color w:val="auto"/>
          <w:sz w:val="24"/>
          <w:szCs w:val="24"/>
        </w:rPr>
        <w:t>safety</w:t>
      </w:r>
      <w:r w:rsidR="00AD1179" w:rsidRPr="45E92256">
        <w:rPr>
          <w:rStyle w:val="Heading1Char"/>
          <w:rFonts w:eastAsiaTheme="minorEastAsia" w:cstheme="minorBidi"/>
          <w:color w:val="auto"/>
          <w:sz w:val="24"/>
          <w:szCs w:val="24"/>
        </w:rPr>
        <w:t xml:space="preserve"> risks</w:t>
      </w:r>
      <w:r w:rsidR="00271804" w:rsidRPr="45E92256">
        <w:rPr>
          <w:rStyle w:val="Heading1Char"/>
          <w:rFonts w:eastAsiaTheme="minorEastAsia" w:cstheme="minorBidi"/>
          <w:color w:val="auto"/>
          <w:sz w:val="24"/>
          <w:szCs w:val="24"/>
        </w:rPr>
        <w:t xml:space="preserve"> </w:t>
      </w:r>
      <w:r w:rsidR="00C00FC3" w:rsidRPr="45E92256">
        <w:rPr>
          <w:rStyle w:val="Heading1Char"/>
          <w:rFonts w:eastAsiaTheme="minorEastAsia" w:cstheme="minorBidi"/>
          <w:color w:val="auto"/>
          <w:sz w:val="24"/>
          <w:szCs w:val="24"/>
        </w:rPr>
        <w:t xml:space="preserve">for </w:t>
      </w:r>
      <w:r w:rsidR="00271804" w:rsidRPr="45E92256">
        <w:rPr>
          <w:rStyle w:val="Heading1Char"/>
          <w:rFonts w:eastAsiaTheme="minorEastAsia" w:cstheme="minorBidi"/>
          <w:color w:val="auto"/>
          <w:sz w:val="24"/>
          <w:szCs w:val="24"/>
        </w:rPr>
        <w:t xml:space="preserve">staff being required </w:t>
      </w:r>
      <w:r w:rsidR="004A1A15" w:rsidRPr="45E92256">
        <w:rPr>
          <w:rStyle w:val="Heading1Char"/>
          <w:rFonts w:eastAsiaTheme="minorEastAsia" w:cstheme="minorBidi"/>
          <w:color w:val="auto"/>
          <w:sz w:val="24"/>
          <w:szCs w:val="24"/>
        </w:rPr>
        <w:t>to manage medications</w:t>
      </w:r>
      <w:r w:rsidR="00AD1179" w:rsidRPr="45E92256">
        <w:rPr>
          <w:rStyle w:val="Heading1Char"/>
          <w:rFonts w:eastAsiaTheme="minorEastAsia" w:cstheme="minorBidi"/>
          <w:color w:val="auto"/>
          <w:sz w:val="24"/>
          <w:szCs w:val="24"/>
        </w:rPr>
        <w:t xml:space="preserve"> </w:t>
      </w:r>
      <w:r w:rsidR="004A1A15" w:rsidRPr="45E92256">
        <w:rPr>
          <w:rStyle w:val="Heading1Char"/>
          <w:rFonts w:eastAsiaTheme="minorEastAsia" w:cstheme="minorBidi"/>
          <w:color w:val="auto"/>
          <w:sz w:val="24"/>
          <w:szCs w:val="24"/>
        </w:rPr>
        <w:t>with significant risks associated</w:t>
      </w:r>
      <w:r w:rsidR="004C6D88" w:rsidRPr="45E92256">
        <w:rPr>
          <w:rStyle w:val="Heading1Char"/>
          <w:rFonts w:eastAsiaTheme="minorEastAsia" w:cstheme="minorBidi"/>
          <w:color w:val="auto"/>
          <w:sz w:val="24"/>
          <w:szCs w:val="24"/>
        </w:rPr>
        <w:t>,</w:t>
      </w:r>
      <w:r w:rsidR="004A1A15" w:rsidRPr="45E92256">
        <w:rPr>
          <w:rStyle w:val="Heading1Char"/>
          <w:rFonts w:eastAsiaTheme="minorEastAsia" w:cstheme="minorBidi"/>
          <w:color w:val="auto"/>
          <w:sz w:val="24"/>
          <w:szCs w:val="24"/>
        </w:rPr>
        <w:t xml:space="preserve"> and limited training provided to disability support workers</w:t>
      </w:r>
      <w:r w:rsidR="0834C6C7" w:rsidRPr="45E92256">
        <w:rPr>
          <w:rStyle w:val="Heading1Char"/>
          <w:rFonts w:eastAsiaTheme="minorEastAsia" w:cstheme="minorBidi"/>
          <w:color w:val="auto"/>
          <w:sz w:val="24"/>
          <w:szCs w:val="24"/>
        </w:rPr>
        <w:t>.</w:t>
      </w:r>
      <w:bookmarkEnd w:id="103"/>
      <w:bookmarkEnd w:id="104"/>
      <w:r w:rsidR="0834C6C7" w:rsidRPr="45E92256">
        <w:rPr>
          <w:rStyle w:val="Heading1Char"/>
          <w:rFonts w:eastAsiaTheme="minorEastAsia" w:cstheme="minorBidi"/>
          <w:color w:val="auto"/>
          <w:sz w:val="24"/>
          <w:szCs w:val="24"/>
        </w:rPr>
        <w:t xml:space="preserve"> </w:t>
      </w:r>
    </w:p>
    <w:p w14:paraId="4781F2B0" w14:textId="7B8E0C6D" w:rsidR="00E75FF6" w:rsidRPr="00CA7951" w:rsidRDefault="0083430D" w:rsidP="00C501A6">
      <w:pPr>
        <w:pStyle w:val="ListParagraph"/>
        <w:numPr>
          <w:ilvl w:val="0"/>
          <w:numId w:val="22"/>
        </w:numPr>
        <w:ind w:left="426"/>
        <w:rPr>
          <w:rStyle w:val="Heading1Char"/>
          <w:rFonts w:eastAsiaTheme="minorEastAsia" w:cstheme="minorBidi"/>
          <w:color w:val="auto"/>
          <w:sz w:val="24"/>
          <w:szCs w:val="24"/>
        </w:rPr>
      </w:pPr>
      <w:bookmarkStart w:id="105" w:name="_Toc152843485"/>
      <w:bookmarkStart w:id="106" w:name="_Toc152844684"/>
      <w:bookmarkStart w:id="107" w:name="_Toc155697346"/>
      <w:r w:rsidRPr="45E92256">
        <w:rPr>
          <w:rStyle w:val="Heading1Char"/>
          <w:rFonts w:eastAsiaTheme="minorEastAsia" w:cstheme="minorBidi"/>
          <w:color w:val="auto"/>
          <w:sz w:val="24"/>
          <w:szCs w:val="24"/>
        </w:rPr>
        <w:t>Environmental</w:t>
      </w:r>
      <w:r w:rsidR="00E75FF6" w:rsidRPr="45E92256">
        <w:rPr>
          <w:rStyle w:val="Heading1Char"/>
          <w:rFonts w:eastAsiaTheme="minorEastAsia" w:cstheme="minorBidi"/>
          <w:color w:val="auto"/>
          <w:sz w:val="24"/>
          <w:szCs w:val="24"/>
        </w:rPr>
        <w:t xml:space="preserve"> </w:t>
      </w:r>
      <w:r w:rsidR="00137755" w:rsidRPr="45E92256">
        <w:rPr>
          <w:rStyle w:val="Heading1Char"/>
          <w:rFonts w:eastAsiaTheme="minorEastAsia" w:cstheme="minorBidi"/>
          <w:color w:val="auto"/>
          <w:sz w:val="24"/>
          <w:szCs w:val="24"/>
        </w:rPr>
        <w:t xml:space="preserve">risks </w:t>
      </w:r>
      <w:r w:rsidR="00D844D8" w:rsidRPr="45E92256">
        <w:rPr>
          <w:rStyle w:val="Heading1Char"/>
          <w:rFonts w:eastAsiaTheme="minorEastAsia" w:cstheme="minorBidi"/>
          <w:color w:val="auto"/>
          <w:sz w:val="24"/>
          <w:szCs w:val="24"/>
        </w:rPr>
        <w:t xml:space="preserve">in the workplace </w:t>
      </w:r>
      <w:r w:rsidR="00137755" w:rsidRPr="45E92256">
        <w:rPr>
          <w:rStyle w:val="Heading1Char"/>
          <w:rFonts w:eastAsiaTheme="minorEastAsia" w:cstheme="minorBidi"/>
          <w:color w:val="auto"/>
          <w:sz w:val="24"/>
          <w:szCs w:val="24"/>
        </w:rPr>
        <w:t>associated wit</w:t>
      </w:r>
      <w:r w:rsidR="00C57DF7" w:rsidRPr="45E92256">
        <w:rPr>
          <w:rStyle w:val="Heading1Char"/>
          <w:rFonts w:eastAsiaTheme="minorEastAsia" w:cstheme="minorBidi"/>
          <w:color w:val="auto"/>
          <w:sz w:val="24"/>
          <w:szCs w:val="24"/>
        </w:rPr>
        <w:t>h</w:t>
      </w:r>
      <w:r w:rsidR="00137755" w:rsidRPr="45E92256">
        <w:rPr>
          <w:rStyle w:val="Heading1Char"/>
          <w:rFonts w:eastAsiaTheme="minorEastAsia" w:cstheme="minorBidi"/>
          <w:color w:val="auto"/>
          <w:sz w:val="24"/>
          <w:szCs w:val="24"/>
        </w:rPr>
        <w:t xml:space="preserve"> discarding medications and </w:t>
      </w:r>
      <w:r w:rsidR="00754B4F" w:rsidRPr="45E92256">
        <w:rPr>
          <w:rStyle w:val="Heading1Char"/>
          <w:rFonts w:eastAsiaTheme="minorEastAsia" w:cstheme="minorBidi"/>
          <w:color w:val="auto"/>
          <w:sz w:val="24"/>
          <w:szCs w:val="24"/>
        </w:rPr>
        <w:t>medical</w:t>
      </w:r>
      <w:r w:rsidR="00D844D8" w:rsidRPr="45E92256">
        <w:rPr>
          <w:rStyle w:val="Heading1Char"/>
          <w:rFonts w:eastAsiaTheme="minorEastAsia" w:cstheme="minorBidi"/>
          <w:color w:val="auto"/>
          <w:sz w:val="24"/>
          <w:szCs w:val="24"/>
        </w:rPr>
        <w:t xml:space="preserve"> </w:t>
      </w:r>
      <w:r w:rsidR="00754B4F" w:rsidRPr="45E92256">
        <w:rPr>
          <w:rStyle w:val="Heading1Char"/>
          <w:rFonts w:eastAsiaTheme="minorEastAsia" w:cstheme="minorBidi"/>
          <w:color w:val="auto"/>
          <w:sz w:val="24"/>
          <w:szCs w:val="24"/>
        </w:rPr>
        <w:t>waste.</w:t>
      </w:r>
      <w:bookmarkEnd w:id="105"/>
      <w:bookmarkEnd w:id="106"/>
      <w:bookmarkEnd w:id="107"/>
      <w:r w:rsidR="00754B4F" w:rsidRPr="45E92256">
        <w:rPr>
          <w:rStyle w:val="Heading1Char"/>
          <w:rFonts w:eastAsiaTheme="minorEastAsia" w:cstheme="minorBidi"/>
          <w:color w:val="auto"/>
          <w:sz w:val="24"/>
          <w:szCs w:val="24"/>
        </w:rPr>
        <w:t xml:space="preserve"> </w:t>
      </w:r>
    </w:p>
    <w:p w14:paraId="747A406B" w14:textId="067FD212" w:rsidR="00E75FF6" w:rsidRPr="00CA7951" w:rsidRDefault="00E5315F" w:rsidP="00C501A6">
      <w:pPr>
        <w:pStyle w:val="ListParagraph"/>
        <w:numPr>
          <w:ilvl w:val="0"/>
          <w:numId w:val="22"/>
        </w:numPr>
        <w:ind w:left="426"/>
        <w:rPr>
          <w:rStyle w:val="Heading1Char"/>
          <w:rFonts w:eastAsiaTheme="minorEastAsia" w:cstheme="minorBidi"/>
          <w:color w:val="auto"/>
          <w:sz w:val="24"/>
          <w:szCs w:val="24"/>
        </w:rPr>
      </w:pPr>
      <w:bookmarkStart w:id="108" w:name="_Toc152843486"/>
      <w:bookmarkStart w:id="109" w:name="_Toc152844685"/>
      <w:bookmarkStart w:id="110" w:name="_Toc155697347"/>
      <w:r w:rsidRPr="45E92256">
        <w:rPr>
          <w:rStyle w:val="Heading1Char"/>
          <w:rFonts w:eastAsiaTheme="minorEastAsia" w:cstheme="minorBidi"/>
          <w:color w:val="auto"/>
          <w:sz w:val="24"/>
          <w:szCs w:val="24"/>
        </w:rPr>
        <w:t xml:space="preserve">Physical risks involved in managing medication including needle stick injury, </w:t>
      </w:r>
      <w:r w:rsidR="003F329B" w:rsidRPr="45E92256">
        <w:rPr>
          <w:rStyle w:val="Heading1Char"/>
          <w:rFonts w:eastAsiaTheme="minorEastAsia" w:cstheme="minorBidi"/>
          <w:color w:val="auto"/>
          <w:sz w:val="24"/>
          <w:szCs w:val="24"/>
        </w:rPr>
        <w:t xml:space="preserve">and </w:t>
      </w:r>
      <w:r w:rsidRPr="45E92256">
        <w:rPr>
          <w:rStyle w:val="Heading1Char"/>
          <w:rFonts w:eastAsiaTheme="minorEastAsia" w:cstheme="minorBidi"/>
          <w:color w:val="auto"/>
          <w:sz w:val="24"/>
          <w:szCs w:val="24"/>
        </w:rPr>
        <w:t xml:space="preserve">potential harm from participant </w:t>
      </w:r>
      <w:proofErr w:type="spellStart"/>
      <w:r w:rsidRPr="45E92256">
        <w:rPr>
          <w:rStyle w:val="Heading1Char"/>
          <w:rFonts w:eastAsiaTheme="minorEastAsia" w:cstheme="minorBidi"/>
          <w:color w:val="auto"/>
          <w:sz w:val="24"/>
          <w:szCs w:val="24"/>
        </w:rPr>
        <w:t>behaviours</w:t>
      </w:r>
      <w:proofErr w:type="spellEnd"/>
      <w:r w:rsidRPr="45E92256">
        <w:rPr>
          <w:rStyle w:val="Heading1Char"/>
          <w:rFonts w:eastAsiaTheme="minorEastAsia" w:cstheme="minorBidi"/>
          <w:color w:val="auto"/>
          <w:sz w:val="24"/>
          <w:szCs w:val="24"/>
        </w:rPr>
        <w:t xml:space="preserve"> of concern </w:t>
      </w:r>
      <w:r w:rsidR="00637FA4" w:rsidRPr="45E92256">
        <w:rPr>
          <w:rStyle w:val="Heading1Char"/>
          <w:rFonts w:eastAsiaTheme="minorEastAsia" w:cstheme="minorBidi"/>
          <w:color w:val="auto"/>
          <w:sz w:val="24"/>
          <w:szCs w:val="24"/>
        </w:rPr>
        <w:t xml:space="preserve">where medication is involved or not appropriately managed. </w:t>
      </w:r>
      <w:r w:rsidR="75A9E1B3" w:rsidRPr="45E92256">
        <w:rPr>
          <w:rStyle w:val="Heading1Char"/>
          <w:rFonts w:eastAsiaTheme="minorEastAsia" w:cstheme="minorBidi"/>
          <w:color w:val="auto"/>
          <w:sz w:val="24"/>
          <w:szCs w:val="24"/>
        </w:rPr>
        <w:t>E.g.,</w:t>
      </w:r>
      <w:r w:rsidR="00637FA4" w:rsidRPr="45E92256">
        <w:rPr>
          <w:rStyle w:val="Heading1Char"/>
          <w:rFonts w:eastAsiaTheme="minorEastAsia" w:cstheme="minorBidi"/>
          <w:color w:val="auto"/>
          <w:sz w:val="24"/>
          <w:szCs w:val="24"/>
        </w:rPr>
        <w:t xml:space="preserve"> </w:t>
      </w:r>
      <w:r w:rsidR="001D6BCF" w:rsidRPr="45E92256">
        <w:rPr>
          <w:rStyle w:val="Heading1Char"/>
          <w:rFonts w:eastAsiaTheme="minorEastAsia" w:cstheme="minorBidi"/>
          <w:color w:val="auto"/>
          <w:sz w:val="24"/>
          <w:szCs w:val="24"/>
        </w:rPr>
        <w:t>Seizures and diabetes.</w:t>
      </w:r>
      <w:bookmarkEnd w:id="108"/>
      <w:bookmarkEnd w:id="109"/>
      <w:bookmarkEnd w:id="110"/>
      <w:r w:rsidR="001D6BCF" w:rsidRPr="45E92256">
        <w:rPr>
          <w:rStyle w:val="Heading1Char"/>
          <w:rFonts w:eastAsiaTheme="minorEastAsia" w:cstheme="minorBidi"/>
          <w:color w:val="auto"/>
          <w:sz w:val="24"/>
          <w:szCs w:val="24"/>
        </w:rPr>
        <w:t xml:space="preserve"> </w:t>
      </w:r>
    </w:p>
    <w:p w14:paraId="55E29242" w14:textId="7941B282" w:rsidR="00FA6EC3" w:rsidRPr="00CA7951" w:rsidRDefault="005538D6" w:rsidP="00C501A6">
      <w:pPr>
        <w:pStyle w:val="ListParagraph"/>
        <w:numPr>
          <w:ilvl w:val="0"/>
          <w:numId w:val="22"/>
        </w:numPr>
        <w:ind w:left="426"/>
        <w:rPr>
          <w:rStyle w:val="Heading1Char"/>
          <w:rFonts w:eastAsiaTheme="minorEastAsia" w:cstheme="minorBidi"/>
          <w:color w:val="auto"/>
          <w:sz w:val="24"/>
          <w:szCs w:val="24"/>
        </w:rPr>
      </w:pPr>
      <w:bookmarkStart w:id="111" w:name="_Toc152843487"/>
      <w:bookmarkStart w:id="112" w:name="_Toc152844686"/>
      <w:bookmarkStart w:id="113" w:name="_Toc155697348"/>
      <w:r w:rsidRPr="45E92256">
        <w:rPr>
          <w:rStyle w:val="Heading1Char"/>
          <w:rFonts w:eastAsiaTheme="minorEastAsia" w:cstheme="minorBidi"/>
          <w:color w:val="auto"/>
          <w:sz w:val="24"/>
          <w:szCs w:val="24"/>
        </w:rPr>
        <w:t xml:space="preserve">Disaster and emergency scenarios can make medication management difficult due to the need </w:t>
      </w:r>
      <w:r w:rsidR="00956001" w:rsidRPr="45E92256">
        <w:rPr>
          <w:rStyle w:val="Heading1Char"/>
          <w:rFonts w:eastAsiaTheme="minorEastAsia" w:cstheme="minorBidi"/>
          <w:color w:val="auto"/>
          <w:sz w:val="24"/>
          <w:szCs w:val="24"/>
        </w:rPr>
        <w:t xml:space="preserve">to </w:t>
      </w:r>
      <w:r w:rsidR="00727361" w:rsidRPr="45E92256">
        <w:rPr>
          <w:rStyle w:val="Heading1Char"/>
          <w:rFonts w:eastAsiaTheme="minorEastAsia" w:cstheme="minorBidi"/>
          <w:color w:val="auto"/>
          <w:sz w:val="24"/>
          <w:szCs w:val="24"/>
        </w:rPr>
        <w:t>evacuate wit</w:t>
      </w:r>
      <w:r w:rsidR="00137325" w:rsidRPr="45E92256">
        <w:rPr>
          <w:rStyle w:val="Heading1Char"/>
          <w:rFonts w:eastAsiaTheme="minorEastAsia" w:cstheme="minorBidi"/>
          <w:color w:val="auto"/>
          <w:sz w:val="24"/>
          <w:szCs w:val="24"/>
        </w:rPr>
        <w:t xml:space="preserve">h </w:t>
      </w:r>
      <w:r w:rsidRPr="45E92256">
        <w:rPr>
          <w:rStyle w:val="Heading1Char"/>
          <w:rFonts w:eastAsiaTheme="minorEastAsia" w:cstheme="minorBidi"/>
          <w:color w:val="auto"/>
          <w:sz w:val="24"/>
          <w:szCs w:val="24"/>
        </w:rPr>
        <w:t xml:space="preserve">medication, </w:t>
      </w:r>
      <w:r w:rsidR="006A3BEF" w:rsidRPr="45E92256">
        <w:rPr>
          <w:rStyle w:val="Heading1Char"/>
          <w:rFonts w:eastAsiaTheme="minorEastAsia" w:cstheme="minorBidi"/>
          <w:color w:val="auto"/>
          <w:sz w:val="24"/>
          <w:szCs w:val="24"/>
        </w:rPr>
        <w:t xml:space="preserve">scripts, </w:t>
      </w:r>
      <w:r w:rsidR="008851EA" w:rsidRPr="45E92256">
        <w:rPr>
          <w:rStyle w:val="Heading1Char"/>
          <w:rFonts w:eastAsiaTheme="minorEastAsia" w:cstheme="minorBidi"/>
          <w:color w:val="auto"/>
          <w:sz w:val="24"/>
          <w:szCs w:val="24"/>
        </w:rPr>
        <w:t xml:space="preserve">documentation, </w:t>
      </w:r>
      <w:r w:rsidR="006A3BEF" w:rsidRPr="45E92256">
        <w:rPr>
          <w:rStyle w:val="Heading1Char"/>
          <w:rFonts w:eastAsiaTheme="minorEastAsia" w:cstheme="minorBidi"/>
          <w:color w:val="auto"/>
          <w:sz w:val="24"/>
          <w:szCs w:val="24"/>
        </w:rPr>
        <w:t>medical equipmen</w:t>
      </w:r>
      <w:r w:rsidR="00ED08B6" w:rsidRPr="45E92256">
        <w:rPr>
          <w:rStyle w:val="Heading1Char"/>
          <w:rFonts w:eastAsiaTheme="minorEastAsia" w:cstheme="minorBidi"/>
          <w:color w:val="auto"/>
          <w:sz w:val="24"/>
          <w:szCs w:val="24"/>
        </w:rPr>
        <w:t>t, and the</w:t>
      </w:r>
      <w:r w:rsidR="00F533C7" w:rsidRPr="45E92256">
        <w:rPr>
          <w:rStyle w:val="Heading1Char"/>
          <w:rFonts w:eastAsiaTheme="minorEastAsia" w:cstheme="minorBidi"/>
          <w:color w:val="auto"/>
          <w:sz w:val="24"/>
          <w:szCs w:val="24"/>
        </w:rPr>
        <w:t xml:space="preserve"> ability for staff to safely </w:t>
      </w:r>
      <w:r w:rsidR="00956001" w:rsidRPr="45E92256">
        <w:rPr>
          <w:rStyle w:val="Heading1Char"/>
          <w:rFonts w:eastAsiaTheme="minorEastAsia" w:cstheme="minorBidi"/>
          <w:color w:val="auto"/>
          <w:sz w:val="24"/>
          <w:szCs w:val="24"/>
        </w:rPr>
        <w:t>administer,</w:t>
      </w:r>
      <w:r w:rsidR="00727361" w:rsidRPr="45E92256">
        <w:rPr>
          <w:rStyle w:val="Heading1Char"/>
          <w:rFonts w:eastAsiaTheme="minorEastAsia" w:cstheme="minorBidi"/>
          <w:color w:val="auto"/>
          <w:sz w:val="24"/>
          <w:szCs w:val="24"/>
        </w:rPr>
        <w:t xml:space="preserve"> </w:t>
      </w:r>
      <w:r w:rsidR="00ED08B6" w:rsidRPr="45E92256">
        <w:rPr>
          <w:rStyle w:val="Heading1Char"/>
          <w:rFonts w:eastAsiaTheme="minorEastAsia" w:cstheme="minorBidi"/>
          <w:color w:val="auto"/>
          <w:sz w:val="24"/>
          <w:szCs w:val="24"/>
        </w:rPr>
        <w:t xml:space="preserve">document, </w:t>
      </w:r>
      <w:r w:rsidR="00956001" w:rsidRPr="45E92256">
        <w:rPr>
          <w:rStyle w:val="Heading1Char"/>
          <w:rFonts w:eastAsiaTheme="minorEastAsia" w:cstheme="minorBidi"/>
          <w:color w:val="auto"/>
          <w:sz w:val="24"/>
          <w:szCs w:val="24"/>
        </w:rPr>
        <w:t>store and discard medical waste in an emergency setting.</w:t>
      </w:r>
      <w:bookmarkEnd w:id="111"/>
      <w:bookmarkEnd w:id="112"/>
      <w:bookmarkEnd w:id="113"/>
      <w:r w:rsidR="00956001" w:rsidRPr="45E92256">
        <w:rPr>
          <w:rStyle w:val="Heading1Char"/>
          <w:rFonts w:eastAsiaTheme="minorEastAsia" w:cstheme="minorBidi"/>
          <w:color w:val="auto"/>
          <w:sz w:val="24"/>
          <w:szCs w:val="24"/>
        </w:rPr>
        <w:t xml:space="preserve"> </w:t>
      </w:r>
    </w:p>
    <w:p w14:paraId="560629A9" w14:textId="33D6108A" w:rsidR="00EA0621" w:rsidRDefault="00FE306E" w:rsidP="00C501A6">
      <w:pPr>
        <w:spacing w:after="0"/>
      </w:pPr>
      <w:bookmarkStart w:id="114" w:name="_Toc152843488"/>
      <w:bookmarkStart w:id="115" w:name="_Toc155697349"/>
      <w:r w:rsidRPr="00C501A6">
        <w:rPr>
          <w:rStyle w:val="Heading2Char"/>
          <w:sz w:val="36"/>
          <w:szCs w:val="36"/>
        </w:rPr>
        <w:t xml:space="preserve">Theme </w:t>
      </w:r>
      <w:r w:rsidR="00C92604" w:rsidRPr="00C501A6">
        <w:rPr>
          <w:rStyle w:val="Heading2Char"/>
          <w:sz w:val="36"/>
          <w:szCs w:val="36"/>
        </w:rPr>
        <w:t>5</w:t>
      </w:r>
      <w:r w:rsidRPr="00C501A6">
        <w:rPr>
          <w:rStyle w:val="Heading2Char"/>
          <w:sz w:val="36"/>
          <w:szCs w:val="36"/>
        </w:rPr>
        <w:t>: Sector collaboration and coordination</w:t>
      </w:r>
      <w:bookmarkEnd w:id="114"/>
      <w:bookmarkEnd w:id="115"/>
      <w:r w:rsidRPr="45E92256">
        <w:rPr>
          <w:rStyle w:val="Heading2Char"/>
        </w:rPr>
        <w:t xml:space="preserve"> </w:t>
      </w:r>
      <w:r>
        <w:br/>
      </w:r>
      <w:r w:rsidR="00F769A4">
        <w:t xml:space="preserve">Context: </w:t>
      </w:r>
      <w:r w:rsidR="005F7FC8">
        <w:t xml:space="preserve">Sector </w:t>
      </w:r>
      <w:r w:rsidR="00184CFD">
        <w:t xml:space="preserve">and stakeholder </w:t>
      </w:r>
      <w:r w:rsidR="005F7FC8">
        <w:t xml:space="preserve">collaboration across health and disability services </w:t>
      </w:r>
      <w:r w:rsidR="00184CFD">
        <w:t>are essential in t</w:t>
      </w:r>
      <w:r w:rsidR="00695045">
        <w:t xml:space="preserve">he </w:t>
      </w:r>
      <w:r w:rsidR="00A72799">
        <w:t>QUM</w:t>
      </w:r>
      <w:r w:rsidR="00D85C5A">
        <w:t xml:space="preserve">. </w:t>
      </w:r>
      <w:r w:rsidR="00695045">
        <w:t xml:space="preserve">There </w:t>
      </w:r>
      <w:r w:rsidR="72FE8CDC">
        <w:t>are</w:t>
      </w:r>
      <w:r w:rsidR="00695045">
        <w:t xml:space="preserve"> currently silos between </w:t>
      </w:r>
      <w:r w:rsidR="000C6BC3">
        <w:t xml:space="preserve">the health and disability </w:t>
      </w:r>
      <w:r w:rsidR="00695045">
        <w:t>sectors</w:t>
      </w:r>
      <w:r w:rsidR="00D85C5A">
        <w:t xml:space="preserve"> as recognized in </w:t>
      </w:r>
      <w:r w:rsidR="792B340C">
        <w:t>the,</w:t>
      </w:r>
      <w:r w:rsidR="00BE56D9">
        <w:t xml:space="preserve"> </w:t>
      </w:r>
      <w:r w:rsidR="000C6BC3">
        <w:t>with significant opportunities in uplifting mainstream health services and building the health systems knowledge in disability services.</w:t>
      </w:r>
    </w:p>
    <w:p w14:paraId="24576202" w14:textId="77777777" w:rsidR="0037693D" w:rsidRDefault="244DB81F" w:rsidP="45E92256">
      <w:pPr>
        <w:spacing w:after="0"/>
      </w:pPr>
      <w:r w:rsidRPr="002B21D4">
        <w:t>“There must be effective collaboration with prescriber, dispenser and provider who administers such a multidisciplinary framework and supports good clinical governance.”</w:t>
      </w:r>
    </w:p>
    <w:p w14:paraId="23A2B042" w14:textId="366D90C3" w:rsidR="0062492C" w:rsidRDefault="39C2DAB4" w:rsidP="45E92256">
      <w:pPr>
        <w:spacing w:after="0"/>
      </w:pPr>
      <w:r>
        <w:t>- Disability Service Provider</w:t>
      </w:r>
    </w:p>
    <w:p w14:paraId="30B5472D" w14:textId="77777777" w:rsidR="0037693D" w:rsidRDefault="00F2763B" w:rsidP="0037693D">
      <w:pPr>
        <w:pStyle w:val="Heading3"/>
      </w:pPr>
      <w:r w:rsidRPr="00C501A6">
        <w:rPr>
          <w:rStyle w:val="Heading3Char"/>
          <w:sz w:val="36"/>
          <w:szCs w:val="36"/>
        </w:rPr>
        <w:t xml:space="preserve">5.1 </w:t>
      </w:r>
      <w:r w:rsidR="00405955" w:rsidRPr="00C501A6">
        <w:rPr>
          <w:rStyle w:val="Heading3Char"/>
          <w:sz w:val="36"/>
          <w:szCs w:val="36"/>
        </w:rPr>
        <w:t>Disability services</w:t>
      </w:r>
      <w:r w:rsidR="00405955" w:rsidRPr="00C501A6">
        <w:rPr>
          <w:rStyle w:val="Heading2Char"/>
          <w:sz w:val="36"/>
          <w:szCs w:val="36"/>
        </w:rPr>
        <w:t xml:space="preserve"> </w:t>
      </w:r>
    </w:p>
    <w:p w14:paraId="1E6B3FB7" w14:textId="07A3C47B" w:rsidR="0062492C" w:rsidRDefault="008C1DCC" w:rsidP="00C501A6">
      <w:pPr>
        <w:spacing w:after="0"/>
      </w:pPr>
      <w:r>
        <w:t>Context</w:t>
      </w:r>
      <w:r w:rsidR="009C5CEA">
        <w:t xml:space="preserve">: </w:t>
      </w:r>
      <w:r>
        <w:t xml:space="preserve">Many NDIS participants </w:t>
      </w:r>
      <w:r w:rsidR="006B5B07">
        <w:t xml:space="preserve">who require medication administration </w:t>
      </w:r>
      <w:r>
        <w:t xml:space="preserve">will use more than one </w:t>
      </w:r>
      <w:r w:rsidR="006B5B07">
        <w:t>disability service day</w:t>
      </w:r>
      <w:r w:rsidR="230B1E75">
        <w:t>-</w:t>
      </w:r>
      <w:r w:rsidR="006B5B07">
        <w:t>to</w:t>
      </w:r>
      <w:r w:rsidR="468DBC07">
        <w:t>-</w:t>
      </w:r>
      <w:r w:rsidR="006B5B07">
        <w:t>day or may transition between</w:t>
      </w:r>
      <w:r w:rsidR="000248BB">
        <w:t xml:space="preserve"> a disability service and another setting which supports medication such as school or family</w:t>
      </w:r>
      <w:r w:rsidR="00C26355">
        <w:t xml:space="preserve">. </w:t>
      </w:r>
      <w:r w:rsidR="00C26355">
        <w:lastRenderedPageBreak/>
        <w:t>There are limited guidelines regarding transition of care and medication management in community settings, creating challenges for</w:t>
      </w:r>
      <w:r w:rsidR="003752D0">
        <w:t xml:space="preserve"> safe medication management. </w:t>
      </w:r>
    </w:p>
    <w:p w14:paraId="3339E278" w14:textId="6B61B50A" w:rsidR="05683F1E" w:rsidRPr="000F1270" w:rsidRDefault="000F1270" w:rsidP="00C501A6">
      <w:pPr>
        <w:spacing w:after="0"/>
        <w:rPr>
          <w:i/>
          <w:iCs/>
        </w:rPr>
      </w:pPr>
      <w:r>
        <w:t>Stakeholders</w:t>
      </w:r>
      <w:r w:rsidR="00FC3448">
        <w:t xml:space="preserve"> raised challenges including: </w:t>
      </w:r>
    </w:p>
    <w:p w14:paraId="266613DF" w14:textId="56AEB658" w:rsidR="006D3549" w:rsidRDefault="006D3549" w:rsidP="0037693D">
      <w:pPr>
        <w:pStyle w:val="ListParagraph"/>
        <w:numPr>
          <w:ilvl w:val="0"/>
          <w:numId w:val="35"/>
        </w:numPr>
      </w:pPr>
      <w:r>
        <w:t xml:space="preserve">Appropriate documentation not being shared with relevant services to support medication management </w:t>
      </w:r>
      <w:r w:rsidR="3F36701F">
        <w:t>e.g.,</w:t>
      </w:r>
      <w:r>
        <w:t xml:space="preserve"> Medication charts</w:t>
      </w:r>
      <w:r w:rsidR="000C2830">
        <w:t>.</w:t>
      </w:r>
    </w:p>
    <w:p w14:paraId="0C28296C" w14:textId="3CC4FBA2" w:rsidR="00D97D7E" w:rsidRDefault="00492013" w:rsidP="0037693D">
      <w:pPr>
        <w:pStyle w:val="ListParagraph"/>
        <w:numPr>
          <w:ilvl w:val="0"/>
          <w:numId w:val="35"/>
        </w:numPr>
      </w:pPr>
      <w:r>
        <w:t>Lack of appropriate systems for handover between family or services regarding medication administration</w:t>
      </w:r>
      <w:r w:rsidR="00D97D7E">
        <w:t xml:space="preserve"> which creates risk for medication errors or poor documentation. </w:t>
      </w:r>
    </w:p>
    <w:p w14:paraId="0A2CDB9A" w14:textId="77777777" w:rsidR="0037693D" w:rsidRDefault="003C391B" w:rsidP="0037693D">
      <w:pPr>
        <w:pStyle w:val="ListParagraph"/>
        <w:numPr>
          <w:ilvl w:val="0"/>
          <w:numId w:val="35"/>
        </w:numPr>
      </w:pPr>
      <w:r>
        <w:t xml:space="preserve">Day services being excluded from </w:t>
      </w:r>
      <w:r w:rsidR="00AA7500">
        <w:t>Behavior</w:t>
      </w:r>
      <w:r>
        <w:t xml:space="preserve"> Support Plan processes, which results in </w:t>
      </w:r>
      <w:r w:rsidR="00EC0C17">
        <w:t>plans not including day services,</w:t>
      </w:r>
      <w:r w:rsidR="001C4DCB">
        <w:t xml:space="preserve"> and services not being provided appropriate information or training to </w:t>
      </w:r>
      <w:r w:rsidR="007C1038">
        <w:t>effectively</w:t>
      </w:r>
      <w:r w:rsidR="001C4DCB">
        <w:t xml:space="preserve"> implement. </w:t>
      </w:r>
      <w:bookmarkStart w:id="116" w:name="_Toc152147038"/>
    </w:p>
    <w:p w14:paraId="7FD5FCBC" w14:textId="536FFC3F" w:rsidR="0062492C" w:rsidRPr="0037693D" w:rsidRDefault="00A84F1A" w:rsidP="0037693D">
      <w:pPr>
        <w:spacing w:after="0"/>
        <w:ind w:left="66"/>
        <w:rPr>
          <w:rStyle w:val="Heading3Char"/>
          <w:rFonts w:eastAsiaTheme="minorHAnsi" w:cstheme="minorBidi"/>
          <w:color w:val="auto"/>
          <w:szCs w:val="22"/>
        </w:rPr>
      </w:pPr>
      <w:r w:rsidRPr="0037693D">
        <w:rPr>
          <w:rStyle w:val="Heading3Char"/>
          <w:sz w:val="36"/>
          <w:szCs w:val="36"/>
        </w:rPr>
        <w:t>5</w:t>
      </w:r>
      <w:r w:rsidR="009D0498" w:rsidRPr="0037693D">
        <w:rPr>
          <w:rStyle w:val="Heading3Char"/>
          <w:sz w:val="36"/>
          <w:szCs w:val="36"/>
        </w:rPr>
        <w:t>.</w:t>
      </w:r>
      <w:r w:rsidR="00BB1117" w:rsidRPr="0037693D">
        <w:rPr>
          <w:rStyle w:val="Heading3Char"/>
          <w:sz w:val="36"/>
          <w:szCs w:val="36"/>
        </w:rPr>
        <w:t>2</w:t>
      </w:r>
      <w:r w:rsidR="009D0498" w:rsidRPr="0037693D">
        <w:rPr>
          <w:rStyle w:val="Heading3Char"/>
          <w:sz w:val="36"/>
          <w:szCs w:val="36"/>
        </w:rPr>
        <w:t xml:space="preserve"> </w:t>
      </w:r>
      <w:r w:rsidR="00FE306E" w:rsidRPr="0037693D">
        <w:rPr>
          <w:rStyle w:val="Heading3Char"/>
          <w:sz w:val="36"/>
          <w:szCs w:val="36"/>
        </w:rPr>
        <w:t>G</w:t>
      </w:r>
      <w:r w:rsidR="009C5CEA" w:rsidRPr="0037693D">
        <w:rPr>
          <w:rStyle w:val="Heading3Char"/>
          <w:sz w:val="36"/>
          <w:szCs w:val="36"/>
        </w:rPr>
        <w:t>eneral Practitioners (GPs)</w:t>
      </w:r>
      <w:bookmarkEnd w:id="116"/>
    </w:p>
    <w:p w14:paraId="6061440C" w14:textId="76126474" w:rsidR="00E54F2D" w:rsidRDefault="000F1270" w:rsidP="00C501A6">
      <w:r>
        <w:t xml:space="preserve">Context: </w:t>
      </w:r>
      <w:r w:rsidR="00FE306E">
        <w:t xml:space="preserve">There were significant gaps and challenges raised regarding disability services </w:t>
      </w:r>
      <w:r w:rsidR="1F8D2638">
        <w:t>and</w:t>
      </w:r>
      <w:r w:rsidR="00FE306E">
        <w:t xml:space="preserve"> </w:t>
      </w:r>
      <w:r w:rsidR="000C2830">
        <w:t>GPs</w:t>
      </w:r>
      <w:r w:rsidR="00FE306E">
        <w:t xml:space="preserve"> working together </w:t>
      </w:r>
      <w:r w:rsidR="1833E0C6">
        <w:t>effectively</w:t>
      </w:r>
      <w:r w:rsidR="2E07B5A3">
        <w:t xml:space="preserve">. </w:t>
      </w:r>
    </w:p>
    <w:p w14:paraId="470A00C6" w14:textId="22E1B374" w:rsidR="00E54F2D" w:rsidRDefault="001F6B54" w:rsidP="00C501A6">
      <w:r w:rsidRPr="00DF34C4">
        <w:rPr>
          <w:szCs w:val="24"/>
        </w:rPr>
        <w:t xml:space="preserve">“GPs writing a medication chart and missing lots of information, and support workers unable to </w:t>
      </w:r>
      <w:proofErr w:type="spellStart"/>
      <w:r w:rsidRPr="00DF34C4">
        <w:rPr>
          <w:szCs w:val="24"/>
        </w:rPr>
        <w:t>recognise</w:t>
      </w:r>
      <w:proofErr w:type="spellEnd"/>
      <w:r w:rsidRPr="00DF34C4">
        <w:rPr>
          <w:szCs w:val="24"/>
        </w:rPr>
        <w:t xml:space="preserve"> the errors. There needs to be a national guideline for writing drug charts and a national drug chart, the same as hospitals have the national inpatient medication chart.”</w:t>
      </w:r>
      <w:r w:rsidR="002741EC">
        <w:rPr>
          <w:i/>
          <w:iCs/>
          <w:szCs w:val="24"/>
        </w:rPr>
        <w:br/>
      </w:r>
      <w:r w:rsidR="002741EC">
        <w:t>- Disability Service Provider</w:t>
      </w:r>
    </w:p>
    <w:p w14:paraId="16FAEB22" w14:textId="5D099672" w:rsidR="0032530F" w:rsidRPr="00E54F2D" w:rsidRDefault="000F1270" w:rsidP="00C501A6">
      <w:pPr>
        <w:rPr>
          <w:i/>
          <w:iCs/>
        </w:rPr>
      </w:pPr>
      <w:bookmarkStart w:id="117" w:name="_Toc152843489"/>
      <w:bookmarkStart w:id="118" w:name="_Toc152844688"/>
      <w:bookmarkStart w:id="119" w:name="_Toc155697350"/>
      <w:r w:rsidRPr="45E92256">
        <w:rPr>
          <w:rStyle w:val="Heading2Char"/>
          <w:color w:val="auto"/>
          <w:sz w:val="24"/>
          <w:szCs w:val="24"/>
        </w:rPr>
        <w:t xml:space="preserve">Stakeholders </w:t>
      </w:r>
      <w:r w:rsidR="00727106" w:rsidRPr="45E92256">
        <w:rPr>
          <w:rStyle w:val="Heading2Char"/>
          <w:color w:val="auto"/>
          <w:sz w:val="24"/>
          <w:szCs w:val="24"/>
        </w:rPr>
        <w:t>raised challenges as:</w:t>
      </w:r>
      <w:bookmarkEnd w:id="117"/>
      <w:bookmarkEnd w:id="118"/>
      <w:bookmarkEnd w:id="119"/>
      <w:r w:rsidR="00727106" w:rsidRPr="45E92256">
        <w:rPr>
          <w:b/>
          <w:bCs/>
        </w:rPr>
        <w:t xml:space="preserve"> </w:t>
      </w:r>
    </w:p>
    <w:p w14:paraId="621F0520" w14:textId="4E5CA4C3" w:rsidR="00933582" w:rsidRPr="00933582" w:rsidRDefault="0032530F" w:rsidP="00C501A6">
      <w:pPr>
        <w:pStyle w:val="ListParagraph"/>
        <w:numPr>
          <w:ilvl w:val="2"/>
          <w:numId w:val="24"/>
        </w:numPr>
        <w:spacing w:after="0"/>
        <w:ind w:left="426"/>
      </w:pPr>
      <w:r>
        <w:t>Ability to a</w:t>
      </w:r>
      <w:r w:rsidR="00FE306E">
        <w:t>ccess</w:t>
      </w:r>
      <w:r w:rsidR="00727106">
        <w:t xml:space="preserve"> a GP</w:t>
      </w:r>
      <w:r>
        <w:t xml:space="preserve"> who can provide continuity of care in a timely manner</w:t>
      </w:r>
      <w:r w:rsidR="000C2830">
        <w:t>.</w:t>
      </w:r>
    </w:p>
    <w:p w14:paraId="0E2B8257" w14:textId="7642B385" w:rsidR="00933582" w:rsidRPr="00933582" w:rsidRDefault="00940640" w:rsidP="00C501A6">
      <w:pPr>
        <w:pStyle w:val="ListParagraph"/>
        <w:numPr>
          <w:ilvl w:val="2"/>
          <w:numId w:val="24"/>
        </w:numPr>
        <w:spacing w:after="0"/>
        <w:ind w:left="426"/>
        <w:rPr>
          <w:sz w:val="32"/>
          <w:szCs w:val="32"/>
        </w:rPr>
      </w:pPr>
      <w:r>
        <w:t>Not h</w:t>
      </w:r>
      <w:r w:rsidR="000F741F">
        <w:t>aving sufficient time with a GP to allow for complex health matters, communicate effectively</w:t>
      </w:r>
      <w:r w:rsidR="00DE60B6">
        <w:t>, ensure supported decision making and have relevant documentation completed</w:t>
      </w:r>
      <w:r w:rsidR="000C2830">
        <w:t>.</w:t>
      </w:r>
      <w:r w:rsidR="00DE60B6">
        <w:t xml:space="preserve"> </w:t>
      </w:r>
    </w:p>
    <w:p w14:paraId="06F088AC" w14:textId="075FE74A" w:rsidR="00933582" w:rsidRPr="00933582" w:rsidRDefault="00940640" w:rsidP="00C501A6">
      <w:pPr>
        <w:pStyle w:val="ListParagraph"/>
        <w:numPr>
          <w:ilvl w:val="2"/>
          <w:numId w:val="24"/>
        </w:numPr>
        <w:spacing w:after="0"/>
        <w:ind w:left="426"/>
      </w:pPr>
      <w:r>
        <w:t>Difficulty in having GPs complete medication charts</w:t>
      </w:r>
      <w:r w:rsidR="005E06BD">
        <w:t xml:space="preserve"> or not providing information as to why a medication was prescribed</w:t>
      </w:r>
      <w:r w:rsidR="00D407F5">
        <w:t xml:space="preserve"> and other key information</w:t>
      </w:r>
      <w:r w:rsidR="000C2830">
        <w:t>.</w:t>
      </w:r>
    </w:p>
    <w:p w14:paraId="69B145EB" w14:textId="6CF8B2F9" w:rsidR="001B31CD" w:rsidRPr="00933582" w:rsidRDefault="00FE306E" w:rsidP="00C501A6">
      <w:pPr>
        <w:pStyle w:val="ListParagraph"/>
        <w:numPr>
          <w:ilvl w:val="2"/>
          <w:numId w:val="24"/>
        </w:numPr>
        <w:spacing w:after="0"/>
        <w:ind w:left="426"/>
        <w:rPr>
          <w:sz w:val="32"/>
          <w:szCs w:val="32"/>
        </w:rPr>
      </w:pPr>
      <w:r>
        <w:lastRenderedPageBreak/>
        <w:t xml:space="preserve">GPs </w:t>
      </w:r>
      <w:r w:rsidR="7B688CC4">
        <w:t>do not understand</w:t>
      </w:r>
      <w:r w:rsidR="00DE60B6">
        <w:t xml:space="preserve"> </w:t>
      </w:r>
      <w:r>
        <w:t>the role of DSW and the difference between a worker and family, or the ways in which a DSW can support a participant.</w:t>
      </w:r>
    </w:p>
    <w:p w14:paraId="7E6F796B" w14:textId="621FF293" w:rsidR="008A0345" w:rsidRDefault="00351DC8" w:rsidP="00B56607">
      <w:r>
        <w:br/>
      </w:r>
      <w:bookmarkStart w:id="120" w:name="_Toc149638224"/>
      <w:bookmarkStart w:id="121" w:name="_Toc152147040"/>
      <w:r w:rsidR="00A84F1A" w:rsidRPr="00977AF3">
        <w:rPr>
          <w:rStyle w:val="Heading3Char"/>
          <w:sz w:val="36"/>
          <w:szCs w:val="36"/>
        </w:rPr>
        <w:t>5</w:t>
      </w:r>
      <w:r w:rsidR="0087796C" w:rsidRPr="00977AF3">
        <w:rPr>
          <w:rStyle w:val="Heading3Char"/>
          <w:sz w:val="36"/>
          <w:szCs w:val="36"/>
        </w:rPr>
        <w:t>.</w:t>
      </w:r>
      <w:r w:rsidR="00933582" w:rsidRPr="00977AF3">
        <w:rPr>
          <w:rStyle w:val="Heading3Char"/>
          <w:sz w:val="36"/>
          <w:szCs w:val="36"/>
        </w:rPr>
        <w:t>3</w:t>
      </w:r>
      <w:r w:rsidR="004F75E1" w:rsidRPr="00977AF3">
        <w:rPr>
          <w:rStyle w:val="Heading3Char"/>
          <w:sz w:val="36"/>
          <w:szCs w:val="36"/>
        </w:rPr>
        <w:t xml:space="preserve"> </w:t>
      </w:r>
      <w:r w:rsidR="00FE306E" w:rsidRPr="00977AF3">
        <w:rPr>
          <w:rStyle w:val="Heading3Char"/>
          <w:sz w:val="36"/>
          <w:szCs w:val="36"/>
        </w:rPr>
        <w:t>Pharmacists:</w:t>
      </w:r>
      <w:bookmarkEnd w:id="120"/>
      <w:bookmarkEnd w:id="121"/>
      <w:r>
        <w:br/>
      </w:r>
      <w:r w:rsidR="00D574F4">
        <w:t>Context: Pharmacists play an essential role in dispending medication</w:t>
      </w:r>
      <w:r w:rsidR="00E31ADB">
        <w:t xml:space="preserve">, undertaking medication </w:t>
      </w:r>
      <w:r w:rsidR="3DE357D2">
        <w:t>reviews,</w:t>
      </w:r>
      <w:r w:rsidR="00D574F4">
        <w:t xml:space="preserve"> and educating people regarding their medication.</w:t>
      </w:r>
      <w:r w:rsidR="00E77EFB">
        <w:t xml:space="preserve"> The Pharmaceutical Society </w:t>
      </w:r>
      <w:r w:rsidR="006B4953">
        <w:t>o</w:t>
      </w:r>
      <w:r w:rsidR="00E77EFB">
        <w:t xml:space="preserve">f </w:t>
      </w:r>
      <w:r w:rsidR="00F93C23">
        <w:t xml:space="preserve">Australia </w:t>
      </w:r>
      <w:r w:rsidR="000F1270">
        <w:t xml:space="preserve">Medicine Safety: Disability Care (2022) report </w:t>
      </w:r>
      <w:r w:rsidR="03EFE4A5">
        <w:t xml:space="preserve">identified key barriers facing people with disability in safe medication </w:t>
      </w:r>
      <w:proofErr w:type="gramStart"/>
      <w:r w:rsidR="03EFE4A5">
        <w:t>use, and</w:t>
      </w:r>
      <w:proofErr w:type="gramEnd"/>
      <w:r w:rsidR="03EFE4A5">
        <w:t xml:space="preserve"> provided key </w:t>
      </w:r>
      <w:r w:rsidR="000F1270">
        <w:t xml:space="preserve">recommendations on </w:t>
      </w:r>
      <w:r w:rsidR="5286F4E5">
        <w:t>ways to</w:t>
      </w:r>
      <w:r w:rsidR="5257F83C">
        <w:t xml:space="preserve"> increase access to </w:t>
      </w:r>
      <w:r w:rsidR="000F1270">
        <w:t xml:space="preserve">pharmacists </w:t>
      </w:r>
      <w:r w:rsidR="349887C1">
        <w:t xml:space="preserve">expertise, </w:t>
      </w:r>
      <w:r w:rsidR="000F1270">
        <w:t>could play in improve QUM</w:t>
      </w:r>
      <w:r w:rsidR="0524CA4C">
        <w:t>, and the need for quality indicators to drive quality improvement</w:t>
      </w:r>
      <w:r w:rsidR="000F1270">
        <w:t xml:space="preserve">. </w:t>
      </w:r>
    </w:p>
    <w:p w14:paraId="716B849B" w14:textId="27845805" w:rsidR="00FE306E" w:rsidRPr="00A8088F" w:rsidRDefault="000F1270" w:rsidP="00977AF3">
      <w:r>
        <w:t>Stakeholders</w:t>
      </w:r>
      <w:r w:rsidR="00FE306E">
        <w:t xml:space="preserve"> highlighted challenges as:</w:t>
      </w:r>
      <w:r w:rsidR="00FE306E" w:rsidRPr="3552D327">
        <w:rPr>
          <w:b/>
          <w:bCs/>
        </w:rPr>
        <w:t xml:space="preserve"> </w:t>
      </w:r>
    </w:p>
    <w:p w14:paraId="4D6E39AB" w14:textId="3410BB9E" w:rsidR="00933582" w:rsidRPr="00933582" w:rsidRDefault="2EDBEE82" w:rsidP="00977AF3">
      <w:pPr>
        <w:pStyle w:val="ListParagraph"/>
        <w:numPr>
          <w:ilvl w:val="2"/>
          <w:numId w:val="3"/>
        </w:numPr>
        <w:ind w:left="426"/>
        <w:rPr>
          <w:b/>
          <w:bCs/>
        </w:rPr>
      </w:pPr>
      <w:r>
        <w:t>Webster</w:t>
      </w:r>
      <w:r w:rsidR="480E49D4">
        <w:t>-</w:t>
      </w:r>
      <w:proofErr w:type="spellStart"/>
      <w:r>
        <w:t>pa</w:t>
      </w:r>
      <w:r w:rsidR="62329CA0">
        <w:t>k</w:t>
      </w:r>
      <w:proofErr w:type="spellEnd"/>
      <w:r>
        <w:t xml:space="preserve"> issues </w:t>
      </w:r>
      <w:r w:rsidR="0D4839EB">
        <w:t xml:space="preserve">- </w:t>
      </w:r>
      <w:r w:rsidR="62329CA0">
        <w:t xml:space="preserve">including </w:t>
      </w:r>
      <w:r w:rsidR="0A3C21D8">
        <w:t xml:space="preserve">a participant having </w:t>
      </w:r>
      <w:r w:rsidR="62329CA0">
        <w:t>multiple pa</w:t>
      </w:r>
      <w:r w:rsidR="5277CC1F">
        <w:t>c</w:t>
      </w:r>
      <w:r w:rsidR="62329CA0">
        <w:t>ks</w:t>
      </w:r>
      <w:r w:rsidR="4C2275C4">
        <w:t xml:space="preserve">, PRN outside </w:t>
      </w:r>
      <w:r w:rsidR="796BAB57">
        <w:t>webster</w:t>
      </w:r>
      <w:r w:rsidR="3FF7DAC0">
        <w:t>-</w:t>
      </w:r>
      <w:proofErr w:type="spellStart"/>
      <w:r w:rsidR="4C2275C4">
        <w:t>paks</w:t>
      </w:r>
      <w:proofErr w:type="spellEnd"/>
      <w:r w:rsidR="4C2275C4">
        <w:t xml:space="preserve"> and </w:t>
      </w:r>
      <w:r w:rsidR="381287D7">
        <w:t>c</w:t>
      </w:r>
      <w:r w:rsidR="70A5AFE5">
        <w:t>osts</w:t>
      </w:r>
      <w:r w:rsidR="64E7AA33">
        <w:t xml:space="preserve"> associated with </w:t>
      </w:r>
      <w:r w:rsidR="4B424B17">
        <w:t>webster</w:t>
      </w:r>
      <w:r w:rsidR="7251FC39">
        <w:t>-</w:t>
      </w:r>
      <w:proofErr w:type="spellStart"/>
      <w:r w:rsidR="4B424B17">
        <w:t>paks</w:t>
      </w:r>
      <w:proofErr w:type="spellEnd"/>
      <w:r w:rsidR="006B4953">
        <w:t>.</w:t>
      </w:r>
      <w:r w:rsidR="70A5AFE5">
        <w:t xml:space="preserve">  </w:t>
      </w:r>
    </w:p>
    <w:p w14:paraId="48FDC28B" w14:textId="1E0B75FC" w:rsidR="00933582" w:rsidRPr="00933582" w:rsidRDefault="41803852" w:rsidP="00977AF3">
      <w:pPr>
        <w:pStyle w:val="ListParagraph"/>
        <w:numPr>
          <w:ilvl w:val="2"/>
          <w:numId w:val="3"/>
        </w:numPr>
        <w:ind w:left="426"/>
        <w:rPr>
          <w:b/>
          <w:bCs/>
          <w:szCs w:val="24"/>
        </w:rPr>
      </w:pPr>
      <w:r>
        <w:t>DSW identifying errors in webster</w:t>
      </w:r>
      <w:r w:rsidR="40A5178B">
        <w:t>-</w:t>
      </w:r>
      <w:proofErr w:type="spellStart"/>
      <w:r>
        <w:t>paks</w:t>
      </w:r>
      <w:proofErr w:type="spellEnd"/>
      <w:r w:rsidR="0CE8A5E6">
        <w:t xml:space="preserve">, and there being no </w:t>
      </w:r>
      <w:proofErr w:type="spellStart"/>
      <w:r w:rsidR="0CE8A5E6">
        <w:t>standardised</w:t>
      </w:r>
      <w:proofErr w:type="spellEnd"/>
      <w:r w:rsidR="0CE8A5E6">
        <w:t xml:space="preserve"> process to report and address issues with pharmacies. </w:t>
      </w:r>
    </w:p>
    <w:p w14:paraId="5E86B51B" w14:textId="2A9C35B0" w:rsidR="00933582" w:rsidRPr="00933582" w:rsidRDefault="4B424B17" w:rsidP="00977AF3">
      <w:pPr>
        <w:pStyle w:val="ListParagraph"/>
        <w:numPr>
          <w:ilvl w:val="2"/>
          <w:numId w:val="3"/>
        </w:numPr>
        <w:ind w:left="426"/>
      </w:pPr>
      <w:r>
        <w:t xml:space="preserve">Services </w:t>
      </w:r>
      <w:r w:rsidR="6FAEE46F">
        <w:t xml:space="preserve">ability to </w:t>
      </w:r>
      <w:r>
        <w:t>m</w:t>
      </w:r>
      <w:r w:rsidR="64E7AA33">
        <w:t xml:space="preserve">aintaining continuity with </w:t>
      </w:r>
      <w:r w:rsidR="69290875">
        <w:t>pharmacists and a</w:t>
      </w:r>
      <w:r w:rsidR="2EDBEE82">
        <w:t>ccessing</w:t>
      </w:r>
      <w:r w:rsidR="64E7AA33">
        <w:t xml:space="preserve"> </w:t>
      </w:r>
      <w:r w:rsidR="2EDBEE82">
        <w:t>pharmacy outside business hours</w:t>
      </w:r>
      <w:r w:rsidR="006B4953">
        <w:t>.</w:t>
      </w:r>
    </w:p>
    <w:p w14:paraId="77A3D914" w14:textId="79201306" w:rsidR="00542EEA" w:rsidRPr="00933582" w:rsidRDefault="69290875" w:rsidP="00977AF3">
      <w:pPr>
        <w:pStyle w:val="ListParagraph"/>
        <w:numPr>
          <w:ilvl w:val="2"/>
          <w:numId w:val="3"/>
        </w:numPr>
        <w:ind w:left="426"/>
        <w:rPr>
          <w:b/>
          <w:bCs/>
          <w:szCs w:val="24"/>
        </w:rPr>
      </w:pPr>
      <w:r>
        <w:t xml:space="preserve">Accessing medication reviews for </w:t>
      </w:r>
      <w:r w:rsidR="0A44A19E">
        <w:t>polypharmacy</w:t>
      </w:r>
      <w:r>
        <w:t xml:space="preserve"> and higher risk </w:t>
      </w:r>
      <w:r w:rsidR="0A44A19E">
        <w:t>medications</w:t>
      </w:r>
      <w:r>
        <w:t>.</w:t>
      </w:r>
    </w:p>
    <w:p w14:paraId="1D37B435" w14:textId="3AAB0C7D" w:rsidR="008A0345" w:rsidRDefault="00A84F1A" w:rsidP="00977AF3">
      <w:pPr>
        <w:ind w:left="-11"/>
      </w:pPr>
      <w:r w:rsidRPr="00977AF3">
        <w:rPr>
          <w:rStyle w:val="Heading3Char"/>
          <w:sz w:val="36"/>
          <w:szCs w:val="36"/>
        </w:rPr>
        <w:t>5</w:t>
      </w:r>
      <w:r w:rsidR="0087796C" w:rsidRPr="00977AF3">
        <w:rPr>
          <w:rStyle w:val="Heading3Char"/>
          <w:sz w:val="36"/>
          <w:szCs w:val="36"/>
        </w:rPr>
        <w:t>.</w:t>
      </w:r>
      <w:r w:rsidR="00933582" w:rsidRPr="00977AF3">
        <w:rPr>
          <w:rStyle w:val="Heading3Char"/>
          <w:sz w:val="36"/>
          <w:szCs w:val="36"/>
        </w:rPr>
        <w:t>4</w:t>
      </w:r>
      <w:r w:rsidR="0087796C" w:rsidRPr="00977AF3">
        <w:rPr>
          <w:rStyle w:val="Heading3Char"/>
          <w:sz w:val="36"/>
          <w:szCs w:val="36"/>
        </w:rPr>
        <w:t xml:space="preserve"> </w:t>
      </w:r>
      <w:bookmarkStart w:id="122" w:name="_Toc149638225"/>
      <w:bookmarkStart w:id="123" w:name="_Toc152147041"/>
      <w:r w:rsidR="00FE306E" w:rsidRPr="00977AF3">
        <w:rPr>
          <w:rStyle w:val="Heading3Char"/>
          <w:sz w:val="36"/>
          <w:szCs w:val="36"/>
        </w:rPr>
        <w:t>Hospitals</w:t>
      </w:r>
      <w:r w:rsidR="00322BAB" w:rsidRPr="00977AF3">
        <w:rPr>
          <w:rStyle w:val="Heading3Char"/>
          <w:sz w:val="36"/>
          <w:szCs w:val="36"/>
        </w:rPr>
        <w:t xml:space="preserve"> and health</w:t>
      </w:r>
      <w:r w:rsidR="00026013" w:rsidRPr="00977AF3">
        <w:rPr>
          <w:rStyle w:val="Heading3Char"/>
          <w:sz w:val="36"/>
          <w:szCs w:val="36"/>
        </w:rPr>
        <w:t xml:space="preserve"> </w:t>
      </w:r>
      <w:r w:rsidR="00322BAB" w:rsidRPr="00977AF3">
        <w:rPr>
          <w:rStyle w:val="Heading3Char"/>
          <w:sz w:val="36"/>
          <w:szCs w:val="36"/>
        </w:rPr>
        <w:t>services</w:t>
      </w:r>
      <w:r w:rsidR="00FE306E" w:rsidRPr="00977AF3">
        <w:rPr>
          <w:rStyle w:val="Heading3Char"/>
          <w:sz w:val="36"/>
          <w:szCs w:val="36"/>
        </w:rPr>
        <w:t>:</w:t>
      </w:r>
      <w:bookmarkEnd w:id="122"/>
      <w:bookmarkEnd w:id="123"/>
      <w:r w:rsidR="00FE306E" w:rsidRPr="3552D327">
        <w:rPr>
          <w:color w:val="2F5496" w:themeColor="accent1" w:themeShade="BF"/>
        </w:rPr>
        <w:t xml:space="preserve"> </w:t>
      </w:r>
      <w:r>
        <w:br/>
      </w:r>
      <w:r w:rsidR="000F1270">
        <w:t>C</w:t>
      </w:r>
      <w:r w:rsidR="00B813A5">
        <w:t xml:space="preserve">ontext: </w:t>
      </w:r>
      <w:r w:rsidR="005151D0">
        <w:t xml:space="preserve">Access to universal health services has been acknowledged as a challenge for people with </w:t>
      </w:r>
      <w:r w:rsidR="036B44D7">
        <w:t>disability and</w:t>
      </w:r>
      <w:r w:rsidR="004C70D5">
        <w:t xml:space="preserve"> </w:t>
      </w:r>
      <w:r w:rsidR="1FC86A34">
        <w:t xml:space="preserve">has been </w:t>
      </w:r>
      <w:r w:rsidR="004C70D5">
        <w:t>addressed in the Australian Health Care Strategy and the Disability Royal Commission recommendations.</w:t>
      </w:r>
      <w:r w:rsidR="004C70D5" w:rsidRPr="3552D327">
        <w:rPr>
          <w:color w:val="2F5496" w:themeColor="accent1" w:themeShade="BF"/>
        </w:rPr>
        <w:t xml:space="preserve"> </w:t>
      </w:r>
      <w:r>
        <w:br/>
      </w:r>
      <w:r>
        <w:br/>
      </w:r>
      <w:r w:rsidR="00214296" w:rsidRPr="00DF34C4">
        <w:t>“</w:t>
      </w:r>
      <w:r w:rsidR="009C67C5" w:rsidRPr="00DF34C4">
        <w:t>H</w:t>
      </w:r>
      <w:r w:rsidR="00214296" w:rsidRPr="00DF34C4">
        <w:t xml:space="preserve">ospital discharge not reviewing updated medications in </w:t>
      </w:r>
      <w:r w:rsidR="7E4D02E7" w:rsidRPr="00DF34C4">
        <w:t xml:space="preserve">[the] </w:t>
      </w:r>
      <w:r w:rsidR="00214296" w:rsidRPr="00DF34C4">
        <w:t xml:space="preserve">context of existing medications, </w:t>
      </w:r>
      <w:r w:rsidR="35D88112" w:rsidRPr="00DF34C4">
        <w:t xml:space="preserve">[or] </w:t>
      </w:r>
      <w:r w:rsidR="00214296" w:rsidRPr="00DF34C4">
        <w:t xml:space="preserve">taking into account </w:t>
      </w:r>
      <w:r w:rsidR="3EE5CE3A" w:rsidRPr="00DF34C4">
        <w:t xml:space="preserve">the </w:t>
      </w:r>
      <w:r w:rsidR="00214296" w:rsidRPr="00DF34C4">
        <w:t>complexity of monitoring or following up with regular GP in a timely manner post discharge.”</w:t>
      </w:r>
      <w:r>
        <w:br/>
      </w:r>
      <w:r w:rsidR="002741EC" w:rsidRPr="3552D327">
        <w:rPr>
          <w:i/>
          <w:iCs/>
        </w:rPr>
        <w:t xml:space="preserve">- </w:t>
      </w:r>
      <w:r w:rsidR="002741EC">
        <w:t>Disability Service Provider</w:t>
      </w:r>
    </w:p>
    <w:p w14:paraId="2E53CCD1" w14:textId="3741676F" w:rsidR="00117A92" w:rsidRPr="00542EEA" w:rsidRDefault="000F1270" w:rsidP="00977AF3">
      <w:pPr>
        <w:ind w:left="-11"/>
        <w:rPr>
          <w:b/>
          <w:bCs/>
          <w:sz w:val="32"/>
          <w:szCs w:val="32"/>
        </w:rPr>
      </w:pPr>
      <w:r>
        <w:t>Stakeholders</w:t>
      </w:r>
      <w:r w:rsidR="00117A92">
        <w:t xml:space="preserve"> identified challenges including: </w:t>
      </w:r>
    </w:p>
    <w:p w14:paraId="644DB3B3" w14:textId="7DB68061" w:rsidR="009C67C5" w:rsidRPr="009C67C5" w:rsidRDefault="00FE306E" w:rsidP="00977AF3">
      <w:pPr>
        <w:pStyle w:val="ListParagraph"/>
        <w:numPr>
          <w:ilvl w:val="2"/>
          <w:numId w:val="26"/>
        </w:numPr>
        <w:ind w:left="426"/>
      </w:pPr>
      <w:r>
        <w:lastRenderedPageBreak/>
        <w:t xml:space="preserve">Participants unable to be appropriately supported when in hospital, which can result in </w:t>
      </w:r>
      <w:r w:rsidR="00FF2E19">
        <w:t xml:space="preserve">participants not being able to participate in decision making and </w:t>
      </w:r>
      <w:r>
        <w:t>medication prescribing and dispensing that does not align with their existing treatment</w:t>
      </w:r>
      <w:r w:rsidR="006B4953">
        <w:t>.</w:t>
      </w:r>
    </w:p>
    <w:p w14:paraId="45F846D6" w14:textId="4BD705F0" w:rsidR="009C67C5" w:rsidRPr="009C67C5" w:rsidRDefault="00FF2E19" w:rsidP="00977AF3">
      <w:pPr>
        <w:pStyle w:val="ListParagraph"/>
        <w:numPr>
          <w:ilvl w:val="2"/>
          <w:numId w:val="26"/>
        </w:numPr>
        <w:ind w:left="426"/>
      </w:pPr>
      <w:r>
        <w:t>A l</w:t>
      </w:r>
      <w:r w:rsidR="00FE306E">
        <w:t xml:space="preserve">ack of discharge planning </w:t>
      </w:r>
      <w:r w:rsidR="00F4063C">
        <w:t xml:space="preserve">from hospitals </w:t>
      </w:r>
      <w:r w:rsidR="00FE306E">
        <w:t xml:space="preserve">resulting in new medications or support requirements </w:t>
      </w:r>
      <w:r w:rsidR="6991679B">
        <w:t xml:space="preserve">for the participant </w:t>
      </w:r>
      <w:r w:rsidR="00FE306E">
        <w:t xml:space="preserve">without the appropriate information and handover to </w:t>
      </w:r>
      <w:r w:rsidR="00CE1E1E">
        <w:t>DSW</w:t>
      </w:r>
      <w:r w:rsidR="34ECABA5">
        <w:t>/services provider.</w:t>
      </w:r>
    </w:p>
    <w:p w14:paraId="5663D82A" w14:textId="62FC4921" w:rsidR="00FE306E" w:rsidRPr="009C67C5" w:rsidRDefault="00FE306E" w:rsidP="00977AF3">
      <w:pPr>
        <w:pStyle w:val="ListParagraph"/>
        <w:numPr>
          <w:ilvl w:val="2"/>
          <w:numId w:val="26"/>
        </w:numPr>
        <w:ind w:left="426"/>
      </w:pPr>
      <w:r>
        <w:t>Psychotropics classed as restrictive practice being used in hospitals</w:t>
      </w:r>
      <w:r w:rsidR="00F4063C">
        <w:t xml:space="preserve">, and disability services having to navigate the discharge and </w:t>
      </w:r>
      <w:r w:rsidR="49198FDF">
        <w:t>follow up, including arranging for assessment of the ongoing need or not.</w:t>
      </w:r>
    </w:p>
    <w:p w14:paraId="2584543B" w14:textId="790F3130" w:rsidR="00D91A37" w:rsidRDefault="00274CC3" w:rsidP="00977AF3">
      <w:pPr>
        <w:rPr>
          <w:i/>
          <w:iCs/>
        </w:rPr>
      </w:pPr>
      <w:bookmarkStart w:id="124" w:name="_Toc152843490"/>
      <w:bookmarkStart w:id="125" w:name="_Toc155697351"/>
      <w:r w:rsidRPr="00977AF3">
        <w:rPr>
          <w:rStyle w:val="Heading2Char"/>
          <w:sz w:val="36"/>
          <w:szCs w:val="36"/>
        </w:rPr>
        <w:t xml:space="preserve">Theme </w:t>
      </w:r>
      <w:r w:rsidR="00C92604" w:rsidRPr="00977AF3">
        <w:rPr>
          <w:rStyle w:val="Heading2Char"/>
          <w:sz w:val="36"/>
          <w:szCs w:val="36"/>
        </w:rPr>
        <w:t>6</w:t>
      </w:r>
      <w:r w:rsidRPr="00977AF3">
        <w:rPr>
          <w:rStyle w:val="Heading2Char"/>
          <w:sz w:val="36"/>
          <w:szCs w:val="36"/>
        </w:rPr>
        <w:t>: P</w:t>
      </w:r>
      <w:r w:rsidR="000E045F" w:rsidRPr="00977AF3">
        <w:rPr>
          <w:rStyle w:val="Heading2Char"/>
          <w:sz w:val="36"/>
          <w:szCs w:val="36"/>
        </w:rPr>
        <w:t>articipant</w:t>
      </w:r>
      <w:r w:rsidR="00304314" w:rsidRPr="00977AF3">
        <w:rPr>
          <w:rStyle w:val="Heading2Char"/>
          <w:sz w:val="36"/>
          <w:szCs w:val="36"/>
        </w:rPr>
        <w:t xml:space="preserve"> </w:t>
      </w:r>
      <w:r w:rsidR="00A46FAD" w:rsidRPr="00977AF3">
        <w:rPr>
          <w:rStyle w:val="Heading2Char"/>
          <w:sz w:val="36"/>
          <w:szCs w:val="36"/>
        </w:rPr>
        <w:t>experience</w:t>
      </w:r>
      <w:bookmarkEnd w:id="124"/>
      <w:bookmarkEnd w:id="125"/>
      <w:r>
        <w:br/>
      </w:r>
      <w:r w:rsidR="009D4243" w:rsidRPr="00DF34C4">
        <w:t xml:space="preserve">“Participants being supported to understand their medication management options. Where </w:t>
      </w:r>
      <w:r w:rsidR="17D1BE84" w:rsidRPr="00DF34C4">
        <w:t>self-management</w:t>
      </w:r>
      <w:r w:rsidR="009D4243" w:rsidRPr="00DF34C4">
        <w:t xml:space="preserve"> is chosen </w:t>
      </w:r>
      <w:r w:rsidR="00A6232F" w:rsidRPr="00DF34C4">
        <w:t xml:space="preserve">(there needs to be) </w:t>
      </w:r>
      <w:r w:rsidR="009D4243" w:rsidRPr="00DF34C4">
        <w:t>support and safeguards to support safe use of medication.”</w:t>
      </w:r>
      <w:r w:rsidR="009D4243" w:rsidRPr="45E92256">
        <w:rPr>
          <w:i/>
          <w:iCs/>
        </w:rPr>
        <w:t xml:space="preserve"> </w:t>
      </w:r>
    </w:p>
    <w:p w14:paraId="383A4497" w14:textId="77777777" w:rsidR="0062492C" w:rsidRPr="00977AF3" w:rsidRDefault="00D91A37" w:rsidP="00B56607">
      <w:pPr>
        <w:rPr>
          <w:sz w:val="36"/>
          <w:szCs w:val="36"/>
        </w:rPr>
      </w:pPr>
      <w:r w:rsidRPr="00977AF3">
        <w:rPr>
          <w:i/>
          <w:iCs/>
          <w:color w:val="2F5496" w:themeColor="accent1" w:themeShade="BF"/>
          <w:sz w:val="36"/>
          <w:szCs w:val="36"/>
        </w:rPr>
        <w:t xml:space="preserve">6.1 </w:t>
      </w:r>
      <w:bookmarkStart w:id="126" w:name="_Toc149638245"/>
      <w:r w:rsidRPr="00977AF3">
        <w:rPr>
          <w:rStyle w:val="Heading3Char"/>
          <w:sz w:val="36"/>
          <w:szCs w:val="36"/>
        </w:rPr>
        <w:t xml:space="preserve">Chemical restraints: </w:t>
      </w:r>
    </w:p>
    <w:p w14:paraId="15B4D095" w14:textId="77777777" w:rsidR="0062492C" w:rsidRDefault="5B3CDE14" w:rsidP="00DF7072">
      <w:r>
        <w:t xml:space="preserve">Context: The NDIS </w:t>
      </w:r>
      <w:r w:rsidR="6FF47FE0">
        <w:t xml:space="preserve">Act 2013 </w:t>
      </w:r>
      <w:r>
        <w:t xml:space="preserve">defines chemical restraint as ‘the use of medication or chemical substance for the primary purpose of influencing a person’s behavior. It does not include the use of medication prescribed by a medical practitioner for the treatment of, or to enable treatment of, a diagnosed mental disorder, a physical </w:t>
      </w:r>
      <w:r w:rsidR="3544D67E">
        <w:t>illness,</w:t>
      </w:r>
      <w:r>
        <w:t xml:space="preserve"> or a physical condition</w:t>
      </w:r>
      <w:r w:rsidRPr="1CA8A9F7">
        <w:t>.</w:t>
      </w:r>
      <w:r>
        <w:t xml:space="preserve"> </w:t>
      </w:r>
    </w:p>
    <w:p w14:paraId="273A6083" w14:textId="369B76B3" w:rsidR="00D91A37" w:rsidRPr="002A70C8" w:rsidRDefault="00D91A37" w:rsidP="00DF7072">
      <w:r>
        <w:t>Chemical restraint is part of a larger complex area of restrictive practice</w:t>
      </w:r>
      <w:r w:rsidR="1D92591E">
        <w:t>. In the current context</w:t>
      </w:r>
      <w:r w:rsidR="24D5C780">
        <w:t>,</w:t>
      </w:r>
      <w:r w:rsidR="1D92591E">
        <w:t xml:space="preserve"> the QUM for all purposes</w:t>
      </w:r>
      <w:r w:rsidR="2B6DFDF3">
        <w:t>,</w:t>
      </w:r>
      <w:r w:rsidR="1D92591E">
        <w:t xml:space="preserve"> </w:t>
      </w:r>
      <w:r w:rsidR="2B2A22B3">
        <w:t xml:space="preserve">including medications used as chemical restraint are </w:t>
      </w:r>
      <w:r w:rsidR="0AAE355B">
        <w:t>impacted</w:t>
      </w:r>
      <w:r w:rsidR="2B2A22B3">
        <w:t xml:space="preserve"> by all themes identified</w:t>
      </w:r>
      <w:r w:rsidR="3D412790">
        <w:t>. Further challenges identified by st</w:t>
      </w:r>
      <w:r>
        <w:t xml:space="preserve">akeholders </w:t>
      </w:r>
      <w:r w:rsidR="3798F93F">
        <w:t>are:</w:t>
      </w:r>
      <w:bookmarkEnd w:id="126"/>
    </w:p>
    <w:p w14:paraId="023CDDA8" w14:textId="3FB53FAF" w:rsidR="00784B65" w:rsidRDefault="00D91A37" w:rsidP="00977AF3">
      <w:pPr>
        <w:pStyle w:val="ListParagraph"/>
        <w:numPr>
          <w:ilvl w:val="2"/>
          <w:numId w:val="25"/>
        </w:numPr>
        <w:ind w:left="426"/>
      </w:pPr>
      <w:r w:rsidRPr="3552D327">
        <w:t xml:space="preserve">Concerns that some participants are being prescribed medication without clarity or appropriate consideration for the purpose. </w:t>
      </w:r>
      <w:r w:rsidR="79EF0B06" w:rsidRPr="3552D327">
        <w:t>E.g.</w:t>
      </w:r>
      <w:r w:rsidRPr="3552D327">
        <w:t xml:space="preserve"> Where medication is prescribed for behaviors of concern, not a mental health diagnosis.</w:t>
      </w:r>
    </w:p>
    <w:p w14:paraId="7C5A0321" w14:textId="77777777" w:rsidR="00784B65" w:rsidRPr="00784B65" w:rsidRDefault="00D91A37" w:rsidP="00977AF3">
      <w:pPr>
        <w:pStyle w:val="ListParagraph"/>
        <w:numPr>
          <w:ilvl w:val="2"/>
          <w:numId w:val="25"/>
        </w:numPr>
        <w:ind w:left="426"/>
        <w:rPr>
          <w:i/>
          <w:iCs/>
        </w:rPr>
      </w:pPr>
      <w:r w:rsidRPr="008F3C50">
        <w:lastRenderedPageBreak/>
        <w:t>There</w:t>
      </w:r>
      <w:r>
        <w:t xml:space="preserve"> is some confusion regarding clear guidelines on chemical restraints, particularly regarding the prescribing from doctors and services needing to interpret if the medication is considered restrictive practice. </w:t>
      </w:r>
    </w:p>
    <w:p w14:paraId="10CDDAF7" w14:textId="77777777" w:rsidR="00784B65" w:rsidRPr="00784B65" w:rsidRDefault="00D91A37" w:rsidP="00977AF3">
      <w:pPr>
        <w:pStyle w:val="ListParagraph"/>
        <w:numPr>
          <w:ilvl w:val="2"/>
          <w:numId w:val="25"/>
        </w:numPr>
        <w:ind w:left="426"/>
        <w:rPr>
          <w:i/>
          <w:iCs/>
        </w:rPr>
      </w:pPr>
      <w:r>
        <w:t xml:space="preserve">Services are finding it can be challenging to engage an appropriately experienced Behavior Support Practitioner in a timely manner to write or update behavior support plans including chemical restraint. </w:t>
      </w:r>
    </w:p>
    <w:p w14:paraId="3686F8E0" w14:textId="524F58B3" w:rsidR="00784B65" w:rsidRPr="00784B65" w:rsidRDefault="00D91A37" w:rsidP="00977AF3">
      <w:pPr>
        <w:pStyle w:val="ListParagraph"/>
        <w:numPr>
          <w:ilvl w:val="2"/>
          <w:numId w:val="25"/>
        </w:numPr>
        <w:ind w:left="426"/>
        <w:rPr>
          <w:i/>
          <w:iCs/>
        </w:rPr>
      </w:pPr>
      <w:r>
        <w:t>The compliance and reporting to the NDIS Commission regarding chemical restraint is high and can be complex</w:t>
      </w:r>
      <w:r w:rsidR="00B07A6F">
        <w:t>.</w:t>
      </w:r>
      <w:r>
        <w:t xml:space="preserve"> </w:t>
      </w:r>
    </w:p>
    <w:p w14:paraId="05741880" w14:textId="7E2FA1E5" w:rsidR="00D91A37" w:rsidRPr="00784B65" w:rsidRDefault="00D91A37" w:rsidP="00977AF3">
      <w:pPr>
        <w:pStyle w:val="ListParagraph"/>
        <w:numPr>
          <w:ilvl w:val="2"/>
          <w:numId w:val="25"/>
        </w:numPr>
        <w:ind w:left="426"/>
        <w:rPr>
          <w:i/>
          <w:iCs/>
        </w:rPr>
      </w:pPr>
      <w:r>
        <w:t xml:space="preserve">Some participants will be administered chemical restraint by other services including hospital or ambulance, </w:t>
      </w:r>
      <w:r w:rsidR="6F2C6305">
        <w:t>which</w:t>
      </w:r>
      <w:r>
        <w:t xml:space="preserve"> falls outside the purview of the NDIS Commission. </w:t>
      </w:r>
    </w:p>
    <w:p w14:paraId="49A11BD3" w14:textId="77777777" w:rsidR="0062492C" w:rsidRPr="00977AF3" w:rsidRDefault="003E6968" w:rsidP="00B56607">
      <w:pPr>
        <w:rPr>
          <w:color w:val="2F5496" w:themeColor="accent1" w:themeShade="BF"/>
          <w:sz w:val="36"/>
          <w:szCs w:val="36"/>
        </w:rPr>
      </w:pPr>
      <w:r w:rsidRPr="00977AF3">
        <w:rPr>
          <w:rStyle w:val="Heading3Char"/>
          <w:sz w:val="36"/>
          <w:szCs w:val="36"/>
        </w:rPr>
        <w:t xml:space="preserve">6.2 Supported decision making and </w:t>
      </w:r>
      <w:r w:rsidR="007F7517" w:rsidRPr="00977AF3">
        <w:rPr>
          <w:rStyle w:val="Heading3Char"/>
          <w:sz w:val="36"/>
          <w:szCs w:val="36"/>
        </w:rPr>
        <w:t>ac</w:t>
      </w:r>
      <w:r w:rsidRPr="00977AF3">
        <w:rPr>
          <w:rStyle w:val="Heading3Char"/>
          <w:sz w:val="36"/>
          <w:szCs w:val="36"/>
        </w:rPr>
        <w:t xml:space="preserve">cessible </w:t>
      </w:r>
      <w:proofErr w:type="gramStart"/>
      <w:r w:rsidRPr="00977AF3">
        <w:rPr>
          <w:rStyle w:val="Heading3Char"/>
          <w:sz w:val="36"/>
          <w:szCs w:val="36"/>
        </w:rPr>
        <w:t>information</w:t>
      </w:r>
      <w:proofErr w:type="gramEnd"/>
      <w:r w:rsidRPr="00977AF3">
        <w:rPr>
          <w:color w:val="2F5496" w:themeColor="accent1" w:themeShade="BF"/>
          <w:sz w:val="36"/>
          <w:szCs w:val="36"/>
        </w:rPr>
        <w:t xml:space="preserve"> </w:t>
      </w:r>
    </w:p>
    <w:p w14:paraId="35E0BC8C" w14:textId="7FABBA5A" w:rsidR="0062492C" w:rsidRPr="00977AF3" w:rsidRDefault="00416F2D" w:rsidP="005E5BF5">
      <w:pPr>
        <w:rPr>
          <w:rStyle w:val="Heading2Char"/>
          <w:rFonts w:eastAsiaTheme="minorHAnsi" w:cstheme="minorBidi"/>
          <w:color w:val="auto"/>
          <w:sz w:val="24"/>
          <w:szCs w:val="22"/>
        </w:rPr>
      </w:pPr>
      <w:r>
        <w:t xml:space="preserve">Context: </w:t>
      </w:r>
      <w:r w:rsidR="00DF1271">
        <w:t>Supported decision making is</w:t>
      </w:r>
      <w:r w:rsidR="75559860">
        <w:t xml:space="preserve"> an</w:t>
      </w:r>
      <w:r w:rsidR="00DF1271">
        <w:t xml:space="preserve"> essential </w:t>
      </w:r>
      <w:r w:rsidR="4A893742">
        <w:t xml:space="preserve">human right. </w:t>
      </w:r>
      <w:r w:rsidR="4E3AFD8D">
        <w:t>I</w:t>
      </w:r>
      <w:r w:rsidR="00451AC3">
        <w:t xml:space="preserve">nformed decision making </w:t>
      </w:r>
      <w:r w:rsidR="1FB330D5">
        <w:t xml:space="preserve">about </w:t>
      </w:r>
      <w:r w:rsidR="00451AC3">
        <w:t xml:space="preserve">health </w:t>
      </w:r>
      <w:r w:rsidR="13C9F1EF">
        <w:t xml:space="preserve">and medication </w:t>
      </w:r>
      <w:r w:rsidR="00451AC3">
        <w:t xml:space="preserve">can be more complex due to the health literacy, </w:t>
      </w:r>
      <w:r w:rsidR="00250059">
        <w:t xml:space="preserve">medical </w:t>
      </w:r>
      <w:r w:rsidR="00451AC3">
        <w:t xml:space="preserve">jargon, and </w:t>
      </w:r>
      <w:r w:rsidR="00250059">
        <w:t xml:space="preserve">working with health professionals. </w:t>
      </w:r>
      <w:r w:rsidR="00C93983">
        <w:t xml:space="preserve">Accessible information is an essential part of this but currently </w:t>
      </w:r>
      <w:r w:rsidR="008A0345">
        <w:t xml:space="preserve">legislation does not require all health services to provide </w:t>
      </w:r>
      <w:r w:rsidR="00C93983">
        <w:t xml:space="preserve">accessible health information. </w:t>
      </w:r>
      <w:r w:rsidR="4A5066D5">
        <w:t>Challenges identified in</w:t>
      </w:r>
      <w:r w:rsidR="4A5066D5" w:rsidRPr="0037693D">
        <w:rPr>
          <w:b/>
          <w:bCs/>
        </w:rPr>
        <w:t xml:space="preserve"> 4.1 Participants right to refuse medication are also of relevance here. </w:t>
      </w:r>
    </w:p>
    <w:p w14:paraId="37FD6F40" w14:textId="2DD09494" w:rsidR="00304BCB" w:rsidRPr="007F7517" w:rsidRDefault="17650F33" w:rsidP="005E5BF5">
      <w:pPr>
        <w:rPr>
          <w:rFonts w:eastAsia="Times New Roman" w:cs="Arial"/>
          <w:sz w:val="22"/>
          <w:lang w:val="en-AU" w:eastAsia="en-AU"/>
        </w:rPr>
      </w:pPr>
      <w:r>
        <w:t xml:space="preserve">Stakeholders </w:t>
      </w:r>
      <w:r w:rsidR="1641F026">
        <w:t xml:space="preserve">identified challenges including: </w:t>
      </w:r>
    </w:p>
    <w:p w14:paraId="0BA814E4" w14:textId="5FADF5C7" w:rsidR="00DF1271" w:rsidRDefault="00C8288B" w:rsidP="005E5BF5">
      <w:pPr>
        <w:pStyle w:val="ListParagraph"/>
        <w:numPr>
          <w:ilvl w:val="2"/>
          <w:numId w:val="27"/>
        </w:numPr>
        <w:ind w:left="426" w:hanging="349"/>
        <w:rPr>
          <w:rFonts w:eastAsia="Times New Roman" w:cs="Arial"/>
          <w:lang w:val="en-AU" w:eastAsia="en-AU"/>
        </w:rPr>
      </w:pPr>
      <w:r w:rsidRPr="1CA8A9F7">
        <w:rPr>
          <w:rFonts w:eastAsia="Times New Roman" w:cs="Arial"/>
          <w:lang w:val="en-AU" w:eastAsia="en-AU"/>
        </w:rPr>
        <w:t xml:space="preserve">Many </w:t>
      </w:r>
      <w:r w:rsidR="007E7297" w:rsidRPr="1CA8A9F7">
        <w:rPr>
          <w:rFonts w:eastAsia="Times New Roman" w:cs="Arial"/>
          <w:lang w:val="en-AU" w:eastAsia="en-AU"/>
        </w:rPr>
        <w:t>p</w:t>
      </w:r>
      <w:r w:rsidR="000B4484" w:rsidRPr="1CA8A9F7">
        <w:rPr>
          <w:rFonts w:eastAsia="Times New Roman" w:cs="Arial"/>
          <w:lang w:val="en-AU" w:eastAsia="en-AU"/>
        </w:rPr>
        <w:t xml:space="preserve">articipants are </w:t>
      </w:r>
      <w:r w:rsidR="007E7297" w:rsidRPr="1CA8A9F7">
        <w:rPr>
          <w:rFonts w:eastAsia="Times New Roman" w:cs="Arial"/>
          <w:lang w:val="en-AU" w:eastAsia="en-AU"/>
        </w:rPr>
        <w:t xml:space="preserve">not appropriately supported to be part of </w:t>
      </w:r>
      <w:r w:rsidR="7747FB20" w:rsidRPr="1CA8A9F7">
        <w:rPr>
          <w:rFonts w:eastAsia="Times New Roman" w:cs="Arial"/>
          <w:lang w:val="en-AU" w:eastAsia="en-AU"/>
        </w:rPr>
        <w:t>decision-making</w:t>
      </w:r>
      <w:r w:rsidR="007E7297" w:rsidRPr="1CA8A9F7">
        <w:rPr>
          <w:rFonts w:eastAsia="Times New Roman" w:cs="Arial"/>
          <w:lang w:val="en-AU" w:eastAsia="en-AU"/>
        </w:rPr>
        <w:t xml:space="preserve"> </w:t>
      </w:r>
      <w:r w:rsidR="00C44263" w:rsidRPr="1CA8A9F7">
        <w:rPr>
          <w:rFonts w:eastAsia="Times New Roman" w:cs="Arial"/>
          <w:lang w:val="en-AU" w:eastAsia="en-AU"/>
        </w:rPr>
        <w:t>process</w:t>
      </w:r>
      <w:r w:rsidR="007E7297" w:rsidRPr="1CA8A9F7">
        <w:rPr>
          <w:rFonts w:eastAsia="Times New Roman" w:cs="Arial"/>
          <w:lang w:val="en-AU" w:eastAsia="en-AU"/>
        </w:rPr>
        <w:t xml:space="preserve"> regarding their medication and the </w:t>
      </w:r>
      <w:r w:rsidR="00BD4E03" w:rsidRPr="1CA8A9F7">
        <w:rPr>
          <w:rFonts w:eastAsia="Times New Roman" w:cs="Arial"/>
          <w:lang w:val="en-AU" w:eastAsia="en-AU"/>
        </w:rPr>
        <w:t xml:space="preserve">prescribing </w:t>
      </w:r>
      <w:proofErr w:type="gramStart"/>
      <w:r w:rsidR="00BD4E03" w:rsidRPr="1CA8A9F7">
        <w:rPr>
          <w:rFonts w:eastAsia="Times New Roman" w:cs="Arial"/>
          <w:lang w:val="en-AU" w:eastAsia="en-AU"/>
        </w:rPr>
        <w:t>phase, and</w:t>
      </w:r>
      <w:proofErr w:type="gramEnd"/>
      <w:r w:rsidR="00BD4E03" w:rsidRPr="1CA8A9F7">
        <w:rPr>
          <w:rFonts w:eastAsia="Times New Roman" w:cs="Arial"/>
          <w:lang w:val="en-AU" w:eastAsia="en-AU"/>
        </w:rPr>
        <w:t xml:space="preserve"> may not understand the medications they are taking and why</w:t>
      </w:r>
      <w:r w:rsidR="00B07A6F" w:rsidRPr="1CA8A9F7">
        <w:rPr>
          <w:rFonts w:eastAsia="Times New Roman" w:cs="Arial"/>
          <w:lang w:val="en-AU" w:eastAsia="en-AU"/>
        </w:rPr>
        <w:t>.</w:t>
      </w:r>
    </w:p>
    <w:p w14:paraId="0F980B6F" w14:textId="58E71012" w:rsidR="00DF1271" w:rsidRPr="00DF1271" w:rsidRDefault="003C3DAF" w:rsidP="005E5BF5">
      <w:pPr>
        <w:pStyle w:val="ListParagraph"/>
        <w:numPr>
          <w:ilvl w:val="2"/>
          <w:numId w:val="27"/>
        </w:numPr>
        <w:ind w:left="426"/>
        <w:rPr>
          <w:rFonts w:eastAsia="Times New Roman" w:cs="Arial"/>
          <w:lang w:val="en-AU" w:eastAsia="en-AU"/>
        </w:rPr>
      </w:pPr>
      <w:r>
        <w:t xml:space="preserve">Participants are not always supported to make choices about how and who will </w:t>
      </w:r>
      <w:r w:rsidR="000B4484">
        <w:t xml:space="preserve">support their </w:t>
      </w:r>
      <w:r>
        <w:t>medication</w:t>
      </w:r>
      <w:r w:rsidR="000B4484">
        <w:t xml:space="preserve"> management</w:t>
      </w:r>
      <w:r w:rsidR="00B07A6F">
        <w:t>.</w:t>
      </w:r>
      <w:r w:rsidR="00304BCB">
        <w:t xml:space="preserve"> </w:t>
      </w:r>
    </w:p>
    <w:p w14:paraId="29C52395" w14:textId="180F4B1E" w:rsidR="00DF1271" w:rsidRPr="00DF1271" w:rsidRDefault="00C66EBB" w:rsidP="005E5BF5">
      <w:pPr>
        <w:pStyle w:val="ListParagraph"/>
        <w:numPr>
          <w:ilvl w:val="2"/>
          <w:numId w:val="27"/>
        </w:numPr>
        <w:ind w:left="426"/>
        <w:rPr>
          <w:rFonts w:eastAsia="Times New Roman" w:cs="Arial"/>
          <w:lang w:val="en-AU" w:eastAsia="en-AU"/>
        </w:rPr>
      </w:pPr>
      <w:r w:rsidRPr="1CA8A9F7">
        <w:rPr>
          <w:rFonts w:eastAsia="Times New Roman" w:cs="Arial"/>
          <w:lang w:val="en-AU" w:eastAsia="en-AU"/>
        </w:rPr>
        <w:t>Supported decision making</w:t>
      </w:r>
      <w:r w:rsidR="2287BBE3" w:rsidRPr="1CA8A9F7">
        <w:rPr>
          <w:rFonts w:eastAsia="Times New Roman" w:cs="Arial"/>
          <w:lang w:val="en-AU" w:eastAsia="en-AU"/>
        </w:rPr>
        <w:t xml:space="preserve"> and </w:t>
      </w:r>
      <w:r w:rsidR="007F0082" w:rsidRPr="1CA8A9F7">
        <w:rPr>
          <w:rFonts w:eastAsia="Times New Roman" w:cs="Arial"/>
          <w:lang w:val="en-AU" w:eastAsia="en-AU"/>
        </w:rPr>
        <w:t xml:space="preserve">health literacy </w:t>
      </w:r>
      <w:r w:rsidR="30461AB4" w:rsidRPr="1CA8A9F7">
        <w:rPr>
          <w:rFonts w:eastAsia="Times New Roman" w:cs="Arial"/>
          <w:lang w:val="en-AU" w:eastAsia="en-AU"/>
        </w:rPr>
        <w:t>tools are needed</w:t>
      </w:r>
      <w:r w:rsidR="00B07A6F" w:rsidRPr="1CA8A9F7">
        <w:rPr>
          <w:rFonts w:eastAsia="Times New Roman" w:cs="Arial"/>
          <w:lang w:val="en-AU" w:eastAsia="en-AU"/>
        </w:rPr>
        <w:t>.</w:t>
      </w:r>
    </w:p>
    <w:p w14:paraId="64752093" w14:textId="6F870484" w:rsidR="00D27583" w:rsidRPr="00DF1271" w:rsidRDefault="009D4243" w:rsidP="005E5BF5">
      <w:pPr>
        <w:pStyle w:val="ListParagraph"/>
        <w:numPr>
          <w:ilvl w:val="2"/>
          <w:numId w:val="27"/>
        </w:numPr>
        <w:ind w:left="426"/>
        <w:rPr>
          <w:rFonts w:eastAsia="Times New Roman" w:cs="Arial"/>
          <w:lang w:val="en-AU" w:eastAsia="en-AU"/>
        </w:rPr>
      </w:pPr>
      <w:r>
        <w:t xml:space="preserve">There is a lack of accessible and good practice information and resources for people with </w:t>
      </w:r>
      <w:r w:rsidR="00A8088F">
        <w:t>disability</w:t>
      </w:r>
      <w:r>
        <w:t xml:space="preserve"> </w:t>
      </w:r>
      <w:r w:rsidR="00720C52">
        <w:t>to understand and undertake medication management.</w:t>
      </w:r>
    </w:p>
    <w:p w14:paraId="007854E0" w14:textId="77777777" w:rsidR="0062492C" w:rsidRPr="005E5BF5" w:rsidRDefault="001148C2" w:rsidP="00B56607">
      <w:pPr>
        <w:rPr>
          <w:rStyle w:val="Heading3Char"/>
          <w:sz w:val="36"/>
          <w:szCs w:val="36"/>
        </w:rPr>
      </w:pPr>
      <w:bookmarkStart w:id="127" w:name="_Toc149638226"/>
      <w:r w:rsidRPr="005E5BF5">
        <w:rPr>
          <w:rStyle w:val="Heading3Char"/>
          <w:sz w:val="36"/>
          <w:szCs w:val="36"/>
        </w:rPr>
        <w:lastRenderedPageBreak/>
        <w:t xml:space="preserve">6.3 </w:t>
      </w:r>
      <w:bookmarkStart w:id="128" w:name="_Toc152147042"/>
      <w:r w:rsidR="009D120F" w:rsidRPr="005E5BF5">
        <w:rPr>
          <w:rStyle w:val="Heading3Char"/>
          <w:sz w:val="36"/>
          <w:szCs w:val="36"/>
        </w:rPr>
        <w:t>Collaborating with families:</w:t>
      </w:r>
      <w:bookmarkEnd w:id="128"/>
    </w:p>
    <w:p w14:paraId="558B2D07" w14:textId="7401B48C" w:rsidR="002F7BDE" w:rsidRDefault="0086793E" w:rsidP="005E5BF5">
      <w:pPr>
        <w:rPr>
          <w:rStyle w:val="Heading3Char"/>
        </w:rPr>
      </w:pPr>
      <w:r w:rsidRPr="002F7BDE">
        <w:t xml:space="preserve">Context: Disability services </w:t>
      </w:r>
      <w:r w:rsidR="00FE7ED3" w:rsidRPr="002F7BDE">
        <w:t xml:space="preserve">and workers collaborate closely with some participants families. When NDIS services are provided in a private home setting, </w:t>
      </w:r>
      <w:r w:rsidR="00565B51" w:rsidRPr="002F7BDE">
        <w:t>challenges can arise due to the different legislation which applies to services which does not apply to private citizens such as family</w:t>
      </w:r>
      <w:r w:rsidR="002F7BDE" w:rsidRPr="002F7BDE">
        <w:t xml:space="preserve"> who provide care.</w:t>
      </w:r>
      <w:r w:rsidR="002F7BDE">
        <w:rPr>
          <w:rStyle w:val="Heading3Char"/>
        </w:rPr>
        <w:t xml:space="preserve"> </w:t>
      </w:r>
    </w:p>
    <w:p w14:paraId="17FE2F39" w14:textId="685665C5" w:rsidR="009D120F" w:rsidRPr="00D27583" w:rsidRDefault="007A1203" w:rsidP="005E5BF5">
      <w:pPr>
        <w:rPr>
          <w:rFonts w:eastAsia="Times New Roman" w:cs="Arial"/>
          <w:sz w:val="22"/>
          <w:lang w:val="en-AU" w:eastAsia="en-AU"/>
        </w:rPr>
      </w:pPr>
      <w:r>
        <w:t>Stakeholders identified chal</w:t>
      </w:r>
      <w:r w:rsidR="009D120F" w:rsidRPr="007740B1">
        <w:t>lenges as:</w:t>
      </w:r>
      <w:bookmarkEnd w:id="127"/>
      <w:r w:rsidR="009D120F" w:rsidRPr="007740B1">
        <w:t xml:space="preserve"> </w:t>
      </w:r>
    </w:p>
    <w:p w14:paraId="15E8E6E6" w14:textId="77777777" w:rsidR="001148C2" w:rsidRPr="001148C2" w:rsidRDefault="009D120F" w:rsidP="005E5BF5">
      <w:pPr>
        <w:pStyle w:val="ListParagraph"/>
        <w:numPr>
          <w:ilvl w:val="2"/>
          <w:numId w:val="28"/>
        </w:numPr>
        <w:ind w:left="426"/>
        <w:rPr>
          <w:sz w:val="32"/>
          <w:szCs w:val="32"/>
        </w:rPr>
      </w:pPr>
      <w:r>
        <w:t xml:space="preserve">Some families did not understand the legal responsibilities of disability workers and </w:t>
      </w:r>
      <w:r w:rsidR="00902044">
        <w:t xml:space="preserve">legislation </w:t>
      </w:r>
      <w:r>
        <w:t>governing their practice</w:t>
      </w:r>
      <w:r w:rsidR="00902044">
        <w:t xml:space="preserve">. This </w:t>
      </w:r>
      <w:r w:rsidR="000573F8">
        <w:t>led to situations where</w:t>
      </w:r>
      <w:r>
        <w:t xml:space="preserve"> workers </w:t>
      </w:r>
      <w:r w:rsidR="000573F8">
        <w:t xml:space="preserve">were expected </w:t>
      </w:r>
      <w:r>
        <w:t xml:space="preserve">to follow family approaches </w:t>
      </w:r>
      <w:r w:rsidR="000573F8">
        <w:t xml:space="preserve">to medication </w:t>
      </w:r>
      <w:r>
        <w:t xml:space="preserve">even when not safe or best practice. </w:t>
      </w:r>
    </w:p>
    <w:p w14:paraId="70BD6B28" w14:textId="05921FED" w:rsidR="00A8088F" w:rsidRPr="001148C2" w:rsidRDefault="009D120F" w:rsidP="005E5BF5">
      <w:pPr>
        <w:pStyle w:val="ListParagraph"/>
        <w:numPr>
          <w:ilvl w:val="2"/>
          <w:numId w:val="28"/>
        </w:numPr>
        <w:ind w:left="426"/>
        <w:rPr>
          <w:rStyle w:val="Heading1Char"/>
          <w:rFonts w:eastAsiaTheme="minorHAnsi" w:cstheme="minorBidi"/>
          <w:color w:val="auto"/>
          <w:sz w:val="32"/>
        </w:rPr>
      </w:pPr>
      <w:r>
        <w:t xml:space="preserve">Some families have limited knowledge on medication and medications prescribed to the person they are supporting, resulting in some poor medication management processes. </w:t>
      </w:r>
    </w:p>
    <w:p w14:paraId="3B555739" w14:textId="59CC3B0B" w:rsidR="3552D327" w:rsidRPr="00853FEE" w:rsidRDefault="6A52C5D6" w:rsidP="00853FEE">
      <w:pPr>
        <w:pStyle w:val="Heading1"/>
        <w:rPr>
          <w:rStyle w:val="Heading1Char"/>
        </w:rPr>
      </w:pPr>
      <w:bookmarkStart w:id="129" w:name="_Toc155697352"/>
      <w:r w:rsidRPr="00853FEE">
        <w:rPr>
          <w:rStyle w:val="Heading1Char"/>
        </w:rPr>
        <w:t>9</w:t>
      </w:r>
      <w:r w:rsidR="5CE09E9A" w:rsidRPr="00853FEE">
        <w:rPr>
          <w:rStyle w:val="Heading1Char"/>
        </w:rPr>
        <w:t>.0</w:t>
      </w:r>
      <w:r w:rsidR="59D7397F" w:rsidRPr="00853FEE">
        <w:rPr>
          <w:rStyle w:val="Heading1Char"/>
        </w:rPr>
        <w:t xml:space="preserve"> </w:t>
      </w:r>
      <w:r w:rsidR="433E55E4" w:rsidRPr="00853FEE">
        <w:rPr>
          <w:rStyle w:val="Heading1Char"/>
        </w:rPr>
        <w:t>Round</w:t>
      </w:r>
      <w:r w:rsidR="037A9DC6" w:rsidRPr="00853FEE">
        <w:rPr>
          <w:rStyle w:val="Heading1Char"/>
        </w:rPr>
        <w:t xml:space="preserve"> </w:t>
      </w:r>
      <w:r w:rsidR="433E55E4" w:rsidRPr="00853FEE">
        <w:rPr>
          <w:rStyle w:val="Heading1Char"/>
        </w:rPr>
        <w:t xml:space="preserve">Table </w:t>
      </w:r>
      <w:r w:rsidR="17494DE4" w:rsidRPr="00853FEE">
        <w:rPr>
          <w:rStyle w:val="Heading1Char"/>
        </w:rPr>
        <w:t>next steps</w:t>
      </w:r>
      <w:r w:rsidR="433E55E4" w:rsidRPr="00853FEE">
        <w:rPr>
          <w:rStyle w:val="Heading1Char"/>
        </w:rPr>
        <w:t xml:space="preserve">: </w:t>
      </w:r>
      <w:bookmarkEnd w:id="129"/>
    </w:p>
    <w:p w14:paraId="0B6BD2E0" w14:textId="77777777" w:rsidR="000C55D0" w:rsidRDefault="07D603D1" w:rsidP="005E5BF5">
      <w:pPr>
        <w:pStyle w:val="NormalWeb"/>
      </w:pPr>
      <w:r w:rsidRPr="1CA8A9F7">
        <w:rPr>
          <w:rFonts w:ascii="Arial" w:hAnsi="Arial" w:cs="Arial"/>
          <w:color w:val="2F5496" w:themeColor="accent1" w:themeShade="BF"/>
        </w:rPr>
        <w:t>“The healthcare of people with intellectual disabilities requires respectful partnerships between all involved. The person themselves must remain central and be empowered, to the extent possible, to play an active role in decisions about their health and life”.</w:t>
      </w:r>
      <w:r w:rsidRPr="1CA8A9F7">
        <w:rPr>
          <w:rFonts w:ascii="Arial" w:hAnsi="Arial" w:cs="Arial"/>
          <w:i/>
          <w:iCs/>
          <w:color w:val="2F5496" w:themeColor="accent1" w:themeShade="BF"/>
        </w:rPr>
        <w:t xml:space="preserve"> </w:t>
      </w:r>
      <w:r w:rsidR="29AF1E06">
        <w:br/>
      </w:r>
      <w:r w:rsidRPr="1CA8A9F7">
        <w:rPr>
          <w:rFonts w:ascii="Arial" w:hAnsi="Arial" w:cs="Arial"/>
        </w:rPr>
        <w:t xml:space="preserve">Dr Jane Tracey </w:t>
      </w:r>
      <w:r w:rsidR="2BAFBFDD" w:rsidRPr="1CA8A9F7">
        <w:rPr>
          <w:rFonts w:ascii="Arial" w:hAnsi="Arial" w:cs="Arial"/>
        </w:rPr>
        <w:t>(</w:t>
      </w:r>
      <w:r w:rsidRPr="1CA8A9F7">
        <w:rPr>
          <w:rFonts w:ascii="Arial" w:hAnsi="Arial" w:cs="Arial"/>
        </w:rPr>
        <w:t>2022</w:t>
      </w:r>
      <w:r w:rsidR="2BAFBFDD" w:rsidRPr="1CA8A9F7">
        <w:rPr>
          <w:rFonts w:ascii="Arial" w:hAnsi="Arial" w:cs="Arial"/>
        </w:rPr>
        <w:t>)</w:t>
      </w:r>
    </w:p>
    <w:p w14:paraId="3AE84F9A" w14:textId="77777777" w:rsidR="000C55D0" w:rsidRDefault="29AF1E06" w:rsidP="005E5BF5">
      <w:pPr>
        <w:pStyle w:val="NormalWeb"/>
      </w:pPr>
      <w:r w:rsidRPr="3B5A6228">
        <w:rPr>
          <w:rFonts w:ascii="Arial" w:eastAsia="Arial" w:hAnsi="Arial" w:cs="Arial"/>
        </w:rPr>
        <w:t>Based on the Round Table thematic analysis and sector consultation the following options were identified as potential opportunities for strengthening systems for QUM in disability services.</w:t>
      </w:r>
      <w:r w:rsidR="49A5386F" w:rsidRPr="3B5A6228">
        <w:rPr>
          <w:rFonts w:ascii="Arial" w:eastAsia="Arial" w:hAnsi="Arial" w:cs="Arial"/>
        </w:rPr>
        <w:t xml:space="preserve"> </w:t>
      </w:r>
      <w:r w:rsidRPr="3B5A6228">
        <w:rPr>
          <w:rFonts w:ascii="Arial" w:eastAsia="Arial" w:hAnsi="Arial" w:cs="Arial"/>
        </w:rPr>
        <w:t>Each option is proposed as a starting point only and further consultation and consideration is needed to guide future action.</w:t>
      </w:r>
    </w:p>
    <w:p w14:paraId="557F6997" w14:textId="18D1925A" w:rsidR="29AF1E06" w:rsidRPr="000C55D0" w:rsidRDefault="78CB35C9" w:rsidP="005E5BF5">
      <w:pPr>
        <w:pStyle w:val="NormalWeb"/>
        <w:rPr>
          <w:rFonts w:ascii="Arial" w:hAnsi="Arial" w:cs="Arial"/>
        </w:rPr>
      </w:pPr>
      <w:r w:rsidRPr="005E5BF5">
        <w:rPr>
          <w:rFonts w:ascii="Arial" w:eastAsia="Arial" w:hAnsi="Arial" w:cs="Arial"/>
          <w:color w:val="2F5496" w:themeColor="accent1" w:themeShade="BF"/>
          <w:sz w:val="36"/>
          <w:szCs w:val="36"/>
        </w:rPr>
        <w:t>Next steps options:</w:t>
      </w:r>
    </w:p>
    <w:p w14:paraId="40196BDA" w14:textId="799CD831" w:rsidR="29AF1E06" w:rsidRPr="005E5BF5" w:rsidRDefault="29AF1E06" w:rsidP="000F51ED">
      <w:pPr>
        <w:pStyle w:val="Heading3"/>
        <w:rPr>
          <w:sz w:val="36"/>
          <w:szCs w:val="36"/>
        </w:rPr>
      </w:pPr>
      <w:r w:rsidRPr="005E5BF5">
        <w:rPr>
          <w:sz w:val="36"/>
          <w:szCs w:val="36"/>
        </w:rPr>
        <w:lastRenderedPageBreak/>
        <w:t xml:space="preserve">Systems Pillar 1: Leadership and governance: </w:t>
      </w:r>
    </w:p>
    <w:p w14:paraId="019AD756" w14:textId="0E9796C9" w:rsidR="29AF1E06" w:rsidRDefault="29AF1E06" w:rsidP="005E5BF5">
      <w:pPr>
        <w:pStyle w:val="ListParagraph"/>
        <w:numPr>
          <w:ilvl w:val="0"/>
          <w:numId w:val="13"/>
        </w:numPr>
        <w:ind w:left="426"/>
        <w:rPr>
          <w:szCs w:val="24"/>
        </w:rPr>
      </w:pPr>
      <w:r>
        <w:t>Legislative or practice guidance uplift: Clear guidance to disability services on the QUM is needed. A review of existing legislation and NDIS Practice guidance should be considered as a first step, with further guidance and tools made available to address identified gaps.</w:t>
      </w:r>
    </w:p>
    <w:p w14:paraId="7D0CAF78" w14:textId="5C13A404" w:rsidR="29AF1E06" w:rsidRDefault="29AF1E06" w:rsidP="005E5BF5">
      <w:pPr>
        <w:pStyle w:val="ListParagraph"/>
        <w:numPr>
          <w:ilvl w:val="0"/>
          <w:numId w:val="13"/>
        </w:numPr>
        <w:ind w:left="426"/>
        <w:rPr>
          <w:szCs w:val="24"/>
        </w:rPr>
      </w:pPr>
      <w:r>
        <w:t>Medication incident reporting: That the NDIS Commission provide clarification on the reporting requirements for disability service providers regarding medication error and incidents to the NDIS Commission.</w:t>
      </w:r>
    </w:p>
    <w:p w14:paraId="3D38A5D9" w14:textId="3A3F0A40" w:rsidR="29AF1E06" w:rsidRDefault="29AF1E06" w:rsidP="005E5BF5">
      <w:pPr>
        <w:pStyle w:val="ListParagraph"/>
        <w:numPr>
          <w:ilvl w:val="0"/>
          <w:numId w:val="13"/>
        </w:numPr>
        <w:ind w:left="426"/>
      </w:pPr>
      <w:r>
        <w:t xml:space="preserve">Medication incident reporting data: That the NDIS Commission makes data on medication errors and incidents available as part of regular reporting, to support continuous quality improvement in the disability sector. </w:t>
      </w:r>
    </w:p>
    <w:p w14:paraId="457BDFDA" w14:textId="76193C83" w:rsidR="2176C5BE" w:rsidRDefault="29AF1E06" w:rsidP="2176C5BE">
      <w:pPr>
        <w:pStyle w:val="ListParagraph"/>
        <w:numPr>
          <w:ilvl w:val="0"/>
          <w:numId w:val="13"/>
        </w:numPr>
        <w:ind w:left="426"/>
      </w:pPr>
      <w:r>
        <w:t>High Intensity Support Skills Descriptors</w:t>
      </w:r>
      <w:r w:rsidR="002A14FA">
        <w:t xml:space="preserve"> (HISSDs)</w:t>
      </w:r>
      <w:r>
        <w:t xml:space="preserve">: That the NDIS Commission provides clarity regarding the training requirements for HISSDs, and how the HISSDs will be treated in </w:t>
      </w:r>
      <w:proofErr w:type="spellStart"/>
      <w:r>
        <w:t>organisational</w:t>
      </w:r>
      <w:proofErr w:type="spellEnd"/>
      <w:r>
        <w:t xml:space="preserve"> registration processes.</w:t>
      </w:r>
    </w:p>
    <w:p w14:paraId="3AB3BD43" w14:textId="4930502D" w:rsidR="29AF1E06" w:rsidRPr="00621362" w:rsidRDefault="29AF1E06" w:rsidP="000F51ED">
      <w:pPr>
        <w:pStyle w:val="Heading3"/>
        <w:rPr>
          <w:sz w:val="36"/>
          <w:szCs w:val="36"/>
        </w:rPr>
      </w:pPr>
      <w:r w:rsidRPr="00621362">
        <w:rPr>
          <w:sz w:val="36"/>
          <w:szCs w:val="36"/>
        </w:rPr>
        <w:t>Systems Pillar 2: Disability workforce</w:t>
      </w:r>
    </w:p>
    <w:p w14:paraId="0DA27A32" w14:textId="72A5479C" w:rsidR="29AF1E06" w:rsidRDefault="29AF1E06" w:rsidP="00AB1C2F">
      <w:pPr>
        <w:pStyle w:val="ListParagraph"/>
        <w:numPr>
          <w:ilvl w:val="0"/>
          <w:numId w:val="34"/>
        </w:numPr>
      </w:pPr>
      <w:proofErr w:type="spellStart"/>
      <w:r>
        <w:t>Standardised</w:t>
      </w:r>
      <w:proofErr w:type="spellEnd"/>
      <w:r>
        <w:t xml:space="preserve"> training: </w:t>
      </w:r>
      <w:r w:rsidR="04F51AA2">
        <w:t>Existing t</w:t>
      </w:r>
      <w:r>
        <w:t>raining courses for disability support workers on medication management are reviewed and where needed updated to reflect contemporary evidenced based practice.</w:t>
      </w:r>
    </w:p>
    <w:p w14:paraId="5AF70C47" w14:textId="206E21C4" w:rsidR="29AF1E06" w:rsidRPr="00AB1C2F" w:rsidRDefault="29AF1E06" w:rsidP="00AB1C2F">
      <w:pPr>
        <w:pStyle w:val="ListParagraph"/>
        <w:numPr>
          <w:ilvl w:val="0"/>
          <w:numId w:val="34"/>
        </w:numPr>
        <w:rPr>
          <w:szCs w:val="24"/>
        </w:rPr>
      </w:pPr>
      <w:r w:rsidRPr="00501C32">
        <w:t xml:space="preserve">Inclusion of the training in relevant Certificate 3 and 4 disability courses is considered by government in consultation with Registered Training </w:t>
      </w:r>
      <w:proofErr w:type="spellStart"/>
      <w:r w:rsidRPr="00501C32">
        <w:t>Organisations</w:t>
      </w:r>
      <w:proofErr w:type="spellEnd"/>
      <w:r w:rsidRPr="00501C32">
        <w:t xml:space="preserve"> (RTOs) and disability services.</w:t>
      </w:r>
      <w:r>
        <w:t xml:space="preserve"> </w:t>
      </w:r>
    </w:p>
    <w:p w14:paraId="28DC2380" w14:textId="32389D41" w:rsidR="2176C5BE" w:rsidRDefault="29AF1E06" w:rsidP="00AB1C2F">
      <w:pPr>
        <w:pStyle w:val="ListParagraph"/>
        <w:numPr>
          <w:ilvl w:val="0"/>
          <w:numId w:val="34"/>
        </w:numPr>
      </w:pPr>
      <w:r>
        <w:t>Scope of Practice: In line with findings from the Own Motion Inquiry into Supported Independent Living</w:t>
      </w:r>
      <w:r w:rsidR="003C5F4D">
        <w:t xml:space="preserve"> (SIL)</w:t>
      </w:r>
      <w:r>
        <w:t xml:space="preserve"> and the role of DSW in health supports, a DSW medication scope of practice framework is developed, and this is used to inform risk stratified capabilities required for the QUM. </w:t>
      </w:r>
    </w:p>
    <w:p w14:paraId="0E66FE0C" w14:textId="645B24A6" w:rsidR="29AF1E06" w:rsidRPr="00621362" w:rsidRDefault="29AF1E06" w:rsidP="000F51ED">
      <w:pPr>
        <w:pStyle w:val="Heading3"/>
        <w:rPr>
          <w:sz w:val="36"/>
          <w:szCs w:val="36"/>
        </w:rPr>
      </w:pPr>
      <w:r w:rsidRPr="00621362">
        <w:rPr>
          <w:sz w:val="36"/>
          <w:szCs w:val="36"/>
        </w:rPr>
        <w:t>Systems Pillar 3: Financing</w:t>
      </w:r>
    </w:p>
    <w:p w14:paraId="2D053791" w14:textId="63B20D4D" w:rsidR="29AF1E06" w:rsidRDefault="29AF1E06" w:rsidP="00AB1C2F">
      <w:pPr>
        <w:pStyle w:val="ListParagraph"/>
        <w:numPr>
          <w:ilvl w:val="0"/>
          <w:numId w:val="33"/>
        </w:numPr>
      </w:pPr>
      <w:r>
        <w:t xml:space="preserve">The NDIA deliver </w:t>
      </w:r>
      <w:r w:rsidR="051FCE34">
        <w:t xml:space="preserve">a </w:t>
      </w:r>
      <w:r>
        <w:t xml:space="preserve">best practice approach to pricing that incentives quality and links to the objectives of the NDIS. Pricing and individual funding need to </w:t>
      </w:r>
      <w:r>
        <w:lastRenderedPageBreak/>
        <w:t>ensure disability service</w:t>
      </w:r>
      <w:r w:rsidR="2B52317F">
        <w:t xml:space="preserve"> provider</w:t>
      </w:r>
      <w:r>
        <w:t xml:space="preserve">s </w:t>
      </w:r>
      <w:proofErr w:type="gramStart"/>
      <w:r>
        <w:t>are able to</w:t>
      </w:r>
      <w:proofErr w:type="gramEnd"/>
      <w:r>
        <w:t xml:space="preserve"> support the QUM for participants with complex or </w:t>
      </w:r>
      <w:r w:rsidR="7E3F6D78">
        <w:t>high-risk</w:t>
      </w:r>
      <w:r>
        <w:t xml:space="preserve"> medication needs</w:t>
      </w:r>
      <w:r w:rsidR="2C780717">
        <w:t xml:space="preserve"> with their service providers</w:t>
      </w:r>
      <w:r>
        <w:t xml:space="preserve">. </w:t>
      </w:r>
    </w:p>
    <w:p w14:paraId="19EA340D" w14:textId="4582467A" w:rsidR="29AF1E06" w:rsidRPr="00621362" w:rsidRDefault="29AF1E06" w:rsidP="000F51ED">
      <w:pPr>
        <w:pStyle w:val="Heading3"/>
        <w:rPr>
          <w:b/>
          <w:bCs/>
          <w:sz w:val="36"/>
          <w:szCs w:val="36"/>
        </w:rPr>
      </w:pPr>
      <w:r w:rsidRPr="00621362">
        <w:rPr>
          <w:sz w:val="36"/>
          <w:szCs w:val="36"/>
        </w:rPr>
        <w:t>Systems Pillar 4: Disability service tools and delivery</w:t>
      </w:r>
      <w:r w:rsidRPr="00621362">
        <w:rPr>
          <w:b/>
          <w:bCs/>
          <w:sz w:val="36"/>
          <w:szCs w:val="36"/>
        </w:rPr>
        <w:t xml:space="preserve"> </w:t>
      </w:r>
    </w:p>
    <w:p w14:paraId="5665A32D" w14:textId="1335F521" w:rsidR="29AF1E06" w:rsidRDefault="29AF1E06" w:rsidP="00AB1C2F">
      <w:pPr>
        <w:pStyle w:val="ListParagraph"/>
        <w:numPr>
          <w:ilvl w:val="0"/>
          <w:numId w:val="32"/>
        </w:numPr>
      </w:pPr>
      <w:r>
        <w:t xml:space="preserve">Medication chart: </w:t>
      </w:r>
      <w:r w:rsidR="5D709858">
        <w:t>That a</w:t>
      </w:r>
      <w:r>
        <w:t xml:space="preserve"> template for disability services medication chart and companion tools is developed in collaboration with people with disability, providers, medical </w:t>
      </w:r>
      <w:proofErr w:type="gramStart"/>
      <w:r>
        <w:t>professionals</w:t>
      </w:r>
      <w:proofErr w:type="gramEnd"/>
      <w:r>
        <w:t xml:space="preserve"> and other key stakeholders such as the NDIS Commission and the Australian Commission on Safety and Quality in Health Care. </w:t>
      </w:r>
    </w:p>
    <w:p w14:paraId="31A79F23" w14:textId="0A0B8421" w:rsidR="29AF1E06" w:rsidRPr="00AB1C2F" w:rsidRDefault="29AF1E06" w:rsidP="00AB1C2F">
      <w:pPr>
        <w:pStyle w:val="ListParagraph"/>
        <w:numPr>
          <w:ilvl w:val="0"/>
          <w:numId w:val="32"/>
        </w:numPr>
        <w:rPr>
          <w:rFonts w:eastAsiaTheme="majorEastAsia" w:cstheme="majorBidi"/>
        </w:rPr>
      </w:pPr>
      <w:r w:rsidRPr="00AB1C2F">
        <w:rPr>
          <w:rFonts w:cs="Arial"/>
        </w:rPr>
        <w:t xml:space="preserve">Promoting existing good practice: That NDS as part of the Positive Health Outcomes project will promote good practice in QUM including medication management and incident and risk reporting. </w:t>
      </w:r>
    </w:p>
    <w:p w14:paraId="5ECEF82C" w14:textId="1B749BDE" w:rsidR="29AF1E06" w:rsidRDefault="29AF1E06" w:rsidP="00AB1C2F">
      <w:pPr>
        <w:pStyle w:val="ListParagraph"/>
        <w:numPr>
          <w:ilvl w:val="0"/>
          <w:numId w:val="32"/>
        </w:numPr>
      </w:pPr>
      <w:r w:rsidRPr="00AB1C2F">
        <w:rPr>
          <w:rFonts w:cs="Arial"/>
        </w:rPr>
        <w:t xml:space="preserve">Medication Management resources for providers: That NDS will review and collate existing resources that support providers to deliver QUM for people with </w:t>
      </w:r>
      <w:proofErr w:type="gramStart"/>
      <w:r w:rsidRPr="00AB1C2F">
        <w:rPr>
          <w:rFonts w:cs="Arial"/>
        </w:rPr>
        <w:t>disability, and</w:t>
      </w:r>
      <w:proofErr w:type="gramEnd"/>
      <w:r w:rsidRPr="00AB1C2F">
        <w:rPr>
          <w:rFonts w:cs="Arial"/>
        </w:rPr>
        <w:t xml:space="preserve"> identify the gaps.  </w:t>
      </w:r>
    </w:p>
    <w:p w14:paraId="6FE70074" w14:textId="63A9EDC1" w:rsidR="29AF1E06" w:rsidRPr="00865128" w:rsidRDefault="29AF1E06" w:rsidP="3B5A6228">
      <w:pPr>
        <w:spacing w:line="276" w:lineRule="auto"/>
        <w:rPr>
          <w:color w:val="2F5496" w:themeColor="accent1" w:themeShade="BF"/>
          <w:sz w:val="36"/>
          <w:szCs w:val="36"/>
        </w:rPr>
      </w:pPr>
      <w:r w:rsidRPr="00865128">
        <w:rPr>
          <w:color w:val="2F5496" w:themeColor="accent1" w:themeShade="BF"/>
          <w:sz w:val="36"/>
          <w:szCs w:val="36"/>
        </w:rPr>
        <w:t>Systems Pillar 5: Universal service interface</w:t>
      </w:r>
    </w:p>
    <w:p w14:paraId="76617A62" w14:textId="66187EFC" w:rsidR="29AF1E06" w:rsidRPr="00AB1C2F" w:rsidRDefault="07087295" w:rsidP="00AB1C2F">
      <w:pPr>
        <w:pStyle w:val="ListParagraph"/>
        <w:numPr>
          <w:ilvl w:val="0"/>
          <w:numId w:val="31"/>
        </w:numPr>
        <w:rPr>
          <w:rFonts w:eastAsia="Arial" w:cs="Arial"/>
        </w:rPr>
      </w:pPr>
      <w:r w:rsidRPr="00AB1C2F">
        <w:rPr>
          <w:rFonts w:eastAsia="Arial" w:cs="Arial"/>
        </w:rPr>
        <w:t xml:space="preserve">National Roadmap QUM integration: </w:t>
      </w:r>
      <w:r w:rsidRPr="3B5A6228">
        <w:t>That the Department of Social Services liaise with the Department of Health and Ageing to review the National Roadmap for Improving the Health of People with Intellectual Disability</w:t>
      </w:r>
      <w:r w:rsidRPr="00AB1C2F">
        <w:rPr>
          <w:rFonts w:eastAsia="Arial" w:cs="Arial"/>
          <w:sz w:val="19"/>
          <w:szCs w:val="19"/>
          <w:vertAlign w:val="superscript"/>
        </w:rPr>
        <w:t xml:space="preserve"> </w:t>
      </w:r>
      <w:r w:rsidRPr="3B5A6228">
        <w:t xml:space="preserve">action </w:t>
      </w:r>
      <w:proofErr w:type="gramStart"/>
      <w:r w:rsidRPr="3B5A6228">
        <w:t>plan, and</w:t>
      </w:r>
      <w:proofErr w:type="gramEnd"/>
      <w:r w:rsidRPr="3B5A6228">
        <w:t xml:space="preserve"> identify opportunities to integrate QUM in existing actions. </w:t>
      </w:r>
      <w:r w:rsidRPr="00AB1C2F">
        <w:rPr>
          <w:rFonts w:eastAsia="Arial" w:cs="Arial"/>
        </w:rPr>
        <w:t xml:space="preserve"> </w:t>
      </w:r>
    </w:p>
    <w:p w14:paraId="149A8418" w14:textId="7DBE1023" w:rsidR="29AF1E06" w:rsidRPr="00AB1C2F" w:rsidRDefault="07087295" w:rsidP="00AB1C2F">
      <w:pPr>
        <w:pStyle w:val="ListParagraph"/>
        <w:numPr>
          <w:ilvl w:val="0"/>
          <w:numId w:val="31"/>
        </w:numPr>
        <w:rPr>
          <w:rFonts w:eastAsia="Arial" w:cs="Arial"/>
          <w:szCs w:val="24"/>
        </w:rPr>
      </w:pPr>
      <w:r w:rsidRPr="00AB1C2F">
        <w:rPr>
          <w:rFonts w:eastAsia="Arial" w:cs="Arial"/>
        </w:rPr>
        <w:t xml:space="preserve">General Practitioner </w:t>
      </w:r>
      <w:r w:rsidRPr="3B5A6228">
        <w:t xml:space="preserve">(GP) guidance: Relevant stakeholders consult with GPs and review guidance for GPs regarding prescribing requirements including where NDIS services are involved including documentation and medication </w:t>
      </w:r>
      <w:proofErr w:type="gramStart"/>
      <w:r w:rsidRPr="3B5A6228">
        <w:t>charts, and</w:t>
      </w:r>
      <w:proofErr w:type="gramEnd"/>
      <w:r w:rsidRPr="3B5A6228">
        <w:t xml:space="preserve"> prescribing chemical restraint medications. </w:t>
      </w:r>
      <w:r w:rsidRPr="00AB1C2F">
        <w:rPr>
          <w:rFonts w:eastAsia="Arial" w:cs="Arial"/>
        </w:rPr>
        <w:t xml:space="preserve"> </w:t>
      </w:r>
    </w:p>
    <w:p w14:paraId="55FD3C98" w14:textId="246EC5B9" w:rsidR="00AC0D3E" w:rsidRDefault="00AC0D3E">
      <w:pPr>
        <w:rPr>
          <w:rStyle w:val="Heading1Char"/>
          <w:sz w:val="24"/>
          <w:szCs w:val="24"/>
        </w:rPr>
      </w:pPr>
      <w:r>
        <w:rPr>
          <w:rStyle w:val="Heading1Char"/>
          <w:sz w:val="24"/>
          <w:szCs w:val="24"/>
        </w:rPr>
        <w:br w:type="page"/>
      </w:r>
    </w:p>
    <w:p w14:paraId="48A4034D" w14:textId="77777777" w:rsidR="00394D39" w:rsidRPr="002B3544" w:rsidRDefault="00394D39" w:rsidP="002B3544">
      <w:pPr>
        <w:pStyle w:val="Heading3"/>
        <w:rPr>
          <w:rStyle w:val="Heading1Char"/>
          <w:sz w:val="24"/>
          <w:szCs w:val="24"/>
        </w:rPr>
      </w:pPr>
    </w:p>
    <w:p w14:paraId="21AAA970" w14:textId="77777777" w:rsidR="00D27583" w:rsidRPr="000C55D0" w:rsidRDefault="00836E39" w:rsidP="000C55D0">
      <w:r w:rsidRPr="002B3544">
        <w:rPr>
          <w:rStyle w:val="Heading3Char"/>
          <w:sz w:val="36"/>
          <w:szCs w:val="36"/>
        </w:rPr>
        <w:t>References:</w:t>
      </w:r>
      <w:r w:rsidRPr="00990BB4">
        <w:rPr>
          <w:rStyle w:val="Heading3Char"/>
        </w:rPr>
        <w:t xml:space="preserve"> </w:t>
      </w:r>
      <w:r w:rsidR="007A71AB">
        <w:br/>
      </w:r>
      <w:r w:rsidR="0035346E" w:rsidRPr="000C55D0">
        <w:t xml:space="preserve">Australian Commission on Safety and Quality in Health Care (2022). </w:t>
      </w:r>
      <w:hyperlink r:id="rId15">
        <w:r w:rsidR="0035346E" w:rsidRPr="000C55D0">
          <w:rPr>
            <w:rStyle w:val="Hyperlink"/>
          </w:rPr>
          <w:t xml:space="preserve">Joint Statement on the Inappropriate Use of Psychotropic Medicines to Manage the </w:t>
        </w:r>
        <w:proofErr w:type="spellStart"/>
        <w:r w:rsidR="0035346E" w:rsidRPr="000C55D0">
          <w:rPr>
            <w:rStyle w:val="Hyperlink"/>
          </w:rPr>
          <w:t>Behaviours</w:t>
        </w:r>
        <w:proofErr w:type="spellEnd"/>
        <w:r w:rsidR="0035346E" w:rsidRPr="000C55D0">
          <w:rPr>
            <w:rStyle w:val="Hyperlink"/>
          </w:rPr>
          <w:t xml:space="preserve"> of People with Disability and Older People</w:t>
        </w:r>
      </w:hyperlink>
      <w:r w:rsidR="0035346E" w:rsidRPr="000C55D0">
        <w:t xml:space="preserve"> 2022</w:t>
      </w:r>
      <w:r w:rsidR="00D27583" w:rsidRPr="000C55D0">
        <w:t>.</w:t>
      </w:r>
    </w:p>
    <w:p w14:paraId="4814DA25" w14:textId="25F9FF64" w:rsidR="00D27583" w:rsidRPr="000C55D0" w:rsidRDefault="00000000" w:rsidP="000C55D0">
      <w:hyperlink r:id="rId16">
        <w:r w:rsidR="009F4CED" w:rsidRPr="000C55D0">
          <w:rPr>
            <w:rStyle w:val="Hyperlink"/>
          </w:rPr>
          <w:t>Australian Commission on Safety and Quality in Health Care (2023). Australian Charter of Healthcare Rights</w:t>
        </w:r>
        <w:r w:rsidR="000C55D0" w:rsidRPr="000C55D0">
          <w:rPr>
            <w:rStyle w:val="Hyperlink"/>
          </w:rPr>
          <w:t>.</w:t>
        </w:r>
      </w:hyperlink>
      <w:r w:rsidR="000C55D0" w:rsidRPr="000C55D0">
        <w:t xml:space="preserve"> </w:t>
      </w:r>
      <w:r w:rsidR="00D27583" w:rsidRPr="000C55D0">
        <w:br/>
      </w:r>
      <w:r w:rsidR="007A71AB" w:rsidRPr="000C55D0">
        <w:t xml:space="preserve">Australian Commission on Safety and Quality in Health Care (2023). </w:t>
      </w:r>
      <w:hyperlink r:id="rId17">
        <w:r w:rsidR="007A71AB" w:rsidRPr="000C55D0">
          <w:rPr>
            <w:rStyle w:val="Hyperlink"/>
          </w:rPr>
          <w:t>Medication Safety Standard</w:t>
        </w:r>
      </w:hyperlink>
      <w:r w:rsidR="007A71AB" w:rsidRPr="000C55D0">
        <w:t xml:space="preserve"> 2023</w:t>
      </w:r>
      <w:r w:rsidR="003629A0" w:rsidRPr="000C55D0">
        <w:t>.</w:t>
      </w:r>
      <w:r w:rsidR="007A71AB" w:rsidRPr="000C55D0">
        <w:t xml:space="preserve"> </w:t>
      </w:r>
    </w:p>
    <w:p w14:paraId="304D7152" w14:textId="77777777" w:rsidR="000C55D0" w:rsidRDefault="00836927" w:rsidP="000C55D0">
      <w:r w:rsidRPr="000C55D0">
        <w:t>Australian Commission on Safety and Quality in Health Care</w:t>
      </w:r>
      <w:r w:rsidR="005E73E1" w:rsidRPr="000C55D0">
        <w:t xml:space="preserve"> (</w:t>
      </w:r>
      <w:r w:rsidR="001B654F" w:rsidRPr="000C55D0">
        <w:t>2023)</w:t>
      </w:r>
      <w:r w:rsidRPr="000C55D0">
        <w:t xml:space="preserve">. </w:t>
      </w:r>
      <w:hyperlink r:id="rId18">
        <w:r w:rsidR="007A71AB" w:rsidRPr="000C55D0">
          <w:rPr>
            <w:rStyle w:val="Hyperlink"/>
          </w:rPr>
          <w:t>APINCHS classification of high risk medicines</w:t>
        </w:r>
      </w:hyperlink>
      <w:r w:rsidRPr="000C55D0">
        <w:t xml:space="preserve">. </w:t>
      </w:r>
      <w:hyperlink r:id="rId19" w:history="1">
        <w:r w:rsidR="000C55D0" w:rsidRPr="000C55D0">
          <w:rPr>
            <w:rStyle w:val="Hyperlink"/>
          </w:rPr>
          <w:t>https://www.safetyandquality.gov.au/our-work/partnering-consumers/australian-charter-healthcare-rights</w:t>
        </w:r>
        <w:r w:rsidR="000C55D0" w:rsidRPr="000C55D0">
          <w:rPr>
            <w:rStyle w:val="Hyperlink"/>
          </w:rPr>
          <w:br/>
        </w:r>
      </w:hyperlink>
    </w:p>
    <w:p w14:paraId="49DC8F0B" w14:textId="0E24AEAA" w:rsidR="00D27583" w:rsidRPr="000C55D0" w:rsidRDefault="0098387B" w:rsidP="000C55D0">
      <w:r w:rsidRPr="000C55D0">
        <w:t>Clifton</w:t>
      </w:r>
      <w:r w:rsidR="033E21B3" w:rsidRPr="000C55D0">
        <w:t>,</w:t>
      </w:r>
      <w:r w:rsidRPr="000C55D0">
        <w:t xml:space="preserve"> S</w:t>
      </w:r>
      <w:r w:rsidR="2F3375DA" w:rsidRPr="000C55D0">
        <w:t>.</w:t>
      </w:r>
      <w:r w:rsidRPr="000C55D0">
        <w:t xml:space="preserve"> (2021) Royal Commission into Disability Research Paper Disability theories and models and their implications for violence against, and abuse, </w:t>
      </w:r>
      <w:proofErr w:type="gramStart"/>
      <w:r w:rsidRPr="000C55D0">
        <w:t>neglect</w:t>
      </w:r>
      <w:proofErr w:type="gramEnd"/>
      <w:r w:rsidRPr="000C55D0">
        <w:t xml:space="preserve"> and exploitation of, people with disability. </w:t>
      </w:r>
    </w:p>
    <w:p w14:paraId="6B8778B1" w14:textId="78BEC6C6" w:rsidR="00D27583" w:rsidRPr="000C55D0" w:rsidRDefault="046023A7" w:rsidP="000C55D0">
      <w:r w:rsidRPr="000C55D0">
        <w:t xml:space="preserve">Commonwealth of Australia (2021). </w:t>
      </w:r>
      <w:hyperlink r:id="rId20">
        <w:r w:rsidRPr="000C55D0">
          <w:rPr>
            <w:rStyle w:val="Hyperlink"/>
          </w:rPr>
          <w:t>Australia’s Disability Strategy 2021–2031 | Disability Gateway</w:t>
        </w:r>
      </w:hyperlink>
    </w:p>
    <w:p w14:paraId="26C27C3B" w14:textId="77777777" w:rsidR="000C55D0" w:rsidRDefault="046023A7" w:rsidP="000C55D0">
      <w:r w:rsidRPr="000C55D0">
        <w:t>Commonwealth of Australia (2022)</w:t>
      </w:r>
      <w:r w:rsidR="002222AA" w:rsidRPr="000C55D0">
        <w:t>.</w:t>
      </w:r>
      <w:r w:rsidRPr="000C55D0">
        <w:t xml:space="preserve"> </w:t>
      </w:r>
      <w:hyperlink r:id="rId21">
        <w:r w:rsidRPr="000C55D0">
          <w:rPr>
            <w:rStyle w:val="Hyperlink"/>
          </w:rPr>
          <w:t>National Roadmap for Improving the Health of People with Intellectual Disability | Australian Government Department of Health and Aged Care</w:t>
        </w:r>
      </w:hyperlink>
      <w:r w:rsidRPr="000C55D0">
        <w:t xml:space="preserve"> 2022</w:t>
      </w:r>
      <w:r w:rsidR="78203E56" w:rsidRPr="000C55D0">
        <w:t xml:space="preserve">. </w:t>
      </w:r>
    </w:p>
    <w:p w14:paraId="2C21C631" w14:textId="57D1CD6C" w:rsidR="00D27583" w:rsidRPr="000C55D0" w:rsidRDefault="5D1A5A7B" w:rsidP="000C55D0">
      <w:r w:rsidRPr="000C55D0">
        <w:t>Commonwealth of Australia</w:t>
      </w:r>
      <w:r w:rsidR="151058E3" w:rsidRPr="000C55D0">
        <w:t xml:space="preserve"> </w:t>
      </w:r>
      <w:r w:rsidRPr="000C55D0">
        <w:t>(2023), Department of the Prime Minister and Cabinet Working together to deliver the NDIS. NDIS Review: final report.</w:t>
      </w:r>
    </w:p>
    <w:p w14:paraId="695C7E96" w14:textId="20FDFFD3" w:rsidR="00D27583" w:rsidRPr="000C55D0" w:rsidRDefault="00C90A9E" w:rsidP="000C55D0">
      <w:r w:rsidRPr="000C55D0">
        <w:t>Duckworth</w:t>
      </w:r>
      <w:r w:rsidR="1984A61F" w:rsidRPr="000C55D0">
        <w:t>,</w:t>
      </w:r>
      <w:r w:rsidR="006E41BC" w:rsidRPr="000C55D0">
        <w:t xml:space="preserve"> N</w:t>
      </w:r>
      <w:r w:rsidR="413BBB7A" w:rsidRPr="000C55D0">
        <w:t>.</w:t>
      </w:r>
      <w:r w:rsidRPr="000C55D0">
        <w:t xml:space="preserve"> and Wilson</w:t>
      </w:r>
      <w:r w:rsidR="539B2A72" w:rsidRPr="000C55D0">
        <w:t>,</w:t>
      </w:r>
      <w:r w:rsidR="00487E27" w:rsidRPr="000C55D0">
        <w:t xml:space="preserve"> J</w:t>
      </w:r>
      <w:r w:rsidR="53015706" w:rsidRPr="000C55D0">
        <w:t>.</w:t>
      </w:r>
      <w:r w:rsidRPr="000C55D0">
        <w:t xml:space="preserve"> (2022)</w:t>
      </w:r>
      <w:r w:rsidR="002222AA" w:rsidRPr="000C55D0">
        <w:t>.</w:t>
      </w:r>
      <w:r w:rsidRPr="000C55D0">
        <w:t xml:space="preserve"> Beyond the Webster-</w:t>
      </w:r>
      <w:proofErr w:type="spellStart"/>
      <w:r w:rsidRPr="000C55D0">
        <w:t>pak</w:t>
      </w:r>
      <w:proofErr w:type="spellEnd"/>
      <w:r w:rsidRPr="000C55D0">
        <w:t>, Research and Practice in Intellectual and Developmental Disabilities.</w:t>
      </w:r>
      <w:r w:rsidRPr="000C55D0">
        <w:br/>
      </w:r>
      <w:r w:rsidR="31D2F06C" w:rsidRPr="000C55D0">
        <w:t>Lewis</w:t>
      </w:r>
      <w:r w:rsidR="7F3D3980" w:rsidRPr="000C55D0">
        <w:t>,</w:t>
      </w:r>
      <w:r w:rsidR="31D2F06C" w:rsidRPr="000C55D0">
        <w:t xml:space="preserve"> PJ</w:t>
      </w:r>
      <w:r w:rsidR="7F789C7A" w:rsidRPr="000C55D0">
        <w:t>.</w:t>
      </w:r>
      <w:r w:rsidR="31D2F06C" w:rsidRPr="000C55D0">
        <w:t xml:space="preserve"> Dornan</w:t>
      </w:r>
      <w:r w:rsidR="6C1E6A36" w:rsidRPr="000C55D0">
        <w:t>,</w:t>
      </w:r>
      <w:r w:rsidR="31D2F06C" w:rsidRPr="000C55D0">
        <w:t xml:space="preserve"> T</w:t>
      </w:r>
      <w:r w:rsidR="5DDC4D70" w:rsidRPr="000C55D0">
        <w:t>.</w:t>
      </w:r>
      <w:r w:rsidR="31D2F06C" w:rsidRPr="000C55D0">
        <w:t xml:space="preserve"> Taylor</w:t>
      </w:r>
      <w:r w:rsidR="25D1B0B3" w:rsidRPr="000C55D0">
        <w:t>,</w:t>
      </w:r>
      <w:r w:rsidR="31D2F06C" w:rsidRPr="000C55D0">
        <w:t xml:space="preserve"> D</w:t>
      </w:r>
      <w:r w:rsidR="641D3F50" w:rsidRPr="000C55D0">
        <w:t>.</w:t>
      </w:r>
      <w:r w:rsidR="31D2F06C" w:rsidRPr="000C55D0">
        <w:t xml:space="preserve"> et al. (2009) Prevalence, </w:t>
      </w:r>
      <w:proofErr w:type="gramStart"/>
      <w:r w:rsidR="31D2F06C" w:rsidRPr="000C55D0">
        <w:t>incidence</w:t>
      </w:r>
      <w:proofErr w:type="gramEnd"/>
      <w:r w:rsidR="31D2F06C" w:rsidRPr="000C55D0">
        <w:t xml:space="preserve"> and nature of prescribing errors in hospital inpatients: a systematic review. Drug Saf</w:t>
      </w:r>
      <w:r w:rsidR="00AC6BF9" w:rsidRPr="000C55D0">
        <w:t>e</w:t>
      </w:r>
      <w:r w:rsidR="31D2F06C" w:rsidRPr="000C55D0">
        <w:t xml:space="preserve"> 2009;32: 379–89:10.2165/00002018-200932050-00002</w:t>
      </w:r>
    </w:p>
    <w:p w14:paraId="57193BFA" w14:textId="7C948919" w:rsidR="00D27583" w:rsidRPr="000C55D0" w:rsidRDefault="00000000" w:rsidP="000C55D0">
      <w:hyperlink r:id="rId22">
        <w:r w:rsidR="046023A7" w:rsidRPr="000C55D0">
          <w:rPr>
            <w:rStyle w:val="Hyperlink"/>
          </w:rPr>
          <w:t>Mazy and National Disability Insurance Agency (2018)</w:t>
        </w:r>
        <w:r w:rsidR="00812AAE" w:rsidRPr="000C55D0">
          <w:rPr>
            <w:rStyle w:val="Hyperlink"/>
          </w:rPr>
          <w:t>.</w:t>
        </w:r>
        <w:r w:rsidR="046023A7" w:rsidRPr="000C55D0">
          <w:rPr>
            <w:rStyle w:val="Hyperlink"/>
          </w:rPr>
          <w:t xml:space="preserve"> AATA 3099 </w:t>
        </w:r>
      </w:hyperlink>
    </w:p>
    <w:p w14:paraId="1701A457" w14:textId="7B34506B" w:rsidR="003D3CAE" w:rsidRPr="000C55D0" w:rsidRDefault="00C776A8" w:rsidP="000C55D0">
      <w:r w:rsidRPr="000C55D0">
        <w:t>National Disability Insurance Scheme</w:t>
      </w:r>
      <w:r w:rsidR="002222AA" w:rsidRPr="000C55D0">
        <w:t xml:space="preserve"> (</w:t>
      </w:r>
      <w:r w:rsidR="00F32875" w:rsidRPr="000C55D0">
        <w:t>2013). National Disability Insurance Scheme</w:t>
      </w:r>
      <w:r w:rsidRPr="000C55D0">
        <w:t xml:space="preserve"> Act 2013</w:t>
      </w:r>
      <w:r w:rsidR="00B931FB" w:rsidRPr="000C55D0">
        <w:t xml:space="preserve"> </w:t>
      </w:r>
      <w:hyperlink r:id="rId23" w:history="1">
        <w:r w:rsidRPr="000C55D0">
          <w:rPr>
            <w:rStyle w:val="Hyperlink"/>
          </w:rPr>
          <w:t>National Disability Insurance Scheme Act 2013 (legislation.gov.au)</w:t>
        </w:r>
      </w:hyperlink>
      <w:r w:rsidR="00C82554" w:rsidRPr="000C55D0">
        <w:br/>
      </w:r>
      <w:hyperlink r:id="rId24">
        <w:r w:rsidR="003D3CAE" w:rsidRPr="000C55D0">
          <w:rPr>
            <w:rStyle w:val="Hyperlink"/>
          </w:rPr>
          <w:t xml:space="preserve">National Disability Insurance Scheme (2018).  (Restrictive Practices and </w:t>
        </w:r>
        <w:proofErr w:type="spellStart"/>
        <w:r w:rsidR="003D3CAE" w:rsidRPr="000C55D0">
          <w:rPr>
            <w:rStyle w:val="Hyperlink"/>
          </w:rPr>
          <w:t>Behaviour</w:t>
        </w:r>
        <w:proofErr w:type="spellEnd"/>
        <w:r w:rsidR="003D3CAE" w:rsidRPr="000C55D0">
          <w:rPr>
            <w:rStyle w:val="Hyperlink"/>
          </w:rPr>
          <w:t xml:space="preserve"> Support) Rules 2018</w:t>
        </w:r>
      </w:hyperlink>
    </w:p>
    <w:p w14:paraId="385AD2D2" w14:textId="08555065" w:rsidR="00D27583" w:rsidRPr="000C55D0" w:rsidRDefault="003A6B76" w:rsidP="000C55D0">
      <w:r w:rsidRPr="000C55D0">
        <w:t>NDIS Quality and Safeguards Commission (2020). Regulated Restrictive Practices Guide. Penrith, Australia: NDIS Quality and Safeguards Commission.</w:t>
      </w:r>
      <w:r w:rsidR="002D25E3" w:rsidRPr="000C55D0">
        <w:br/>
      </w:r>
      <w:hyperlink r:id="rId25" w:anchor=":~:text=National%20Disability%20Insurance%20Scheme%20%28Restrictive%20Practices%20and%20Behaviour,mechanical%20restraint%2C%20physical%20restraint%2C%20environmental%20restraint%20and%20seclusion." w:history="1">
        <w:r w:rsidR="002D25E3" w:rsidRPr="000C55D0">
          <w:rPr>
            <w:rStyle w:val="Hyperlink"/>
          </w:rPr>
          <w:t>Regulated Restrictive Practices Guide (ndiscommission.gov.au)</w:t>
        </w:r>
      </w:hyperlink>
      <w:r w:rsidR="003D775E" w:rsidRPr="000C55D0">
        <w:t xml:space="preserve"> </w:t>
      </w:r>
      <w:r w:rsidR="003D775E" w:rsidRPr="000C55D0">
        <w:br/>
        <w:t xml:space="preserve">NDIS Quality and Safeguards Commission (2021). Health Supports </w:t>
      </w:r>
      <w:hyperlink r:id="rId26">
        <w:r w:rsidR="003D775E" w:rsidRPr="000C55D0">
          <w:rPr>
            <w:rStyle w:val="Hyperlink"/>
          </w:rPr>
          <w:t>What if you need someone with training to provide the support you need?</w:t>
        </w:r>
      </w:hyperlink>
      <w:r w:rsidR="003D775E" w:rsidRPr="000C55D0">
        <w:t xml:space="preserve"> Australia: NDIS Quality and Safeguards Commission.</w:t>
      </w:r>
    </w:p>
    <w:p w14:paraId="4ECC901F" w14:textId="1749E14F" w:rsidR="00E77EFB" w:rsidRPr="000C55D0" w:rsidRDefault="00A40D6F" w:rsidP="000C55D0">
      <w:r w:rsidRPr="000C55D0">
        <w:t xml:space="preserve">NDIS Quality and Safeguards Commission </w:t>
      </w:r>
      <w:r w:rsidR="003A6B76" w:rsidRPr="000C55D0">
        <w:t>(</w:t>
      </w:r>
      <w:r w:rsidRPr="000C55D0">
        <w:t>2022</w:t>
      </w:r>
      <w:r w:rsidR="003A6B76" w:rsidRPr="000C55D0">
        <w:t>)</w:t>
      </w:r>
      <w:r w:rsidRPr="000C55D0">
        <w:t xml:space="preserve">. </w:t>
      </w:r>
      <w:hyperlink r:id="rId27" w:anchor=":~:text=The%20high%20intensity%20support%20skills%20descriptors%20%28skills%20descriptors%29,have%20when%20supporting%20participants%20who%20rely%20on%20HIDPAs.">
        <w:r w:rsidRPr="000C55D0">
          <w:rPr>
            <w:rStyle w:val="Hyperlink"/>
          </w:rPr>
          <w:t>High Intensity Support Skills Descriptors</w:t>
        </w:r>
        <w:r w:rsidR="003A6B76" w:rsidRPr="000C55D0">
          <w:rPr>
            <w:rStyle w:val="Hyperlink"/>
          </w:rPr>
          <w:t>. Australia: NDIS Quality and Safeguards Commission.</w:t>
        </w:r>
        <w:r w:rsidRPr="000C55D0">
          <w:rPr>
            <w:rStyle w:val="Hyperlink"/>
          </w:rPr>
          <w:br/>
        </w:r>
      </w:hyperlink>
      <w:r w:rsidR="003D775E" w:rsidRPr="000C55D0">
        <w:t xml:space="preserve">NDIS Quality and Safeguards Commission (2023). Workforce Capability Framework. </w:t>
      </w:r>
      <w:r w:rsidR="003D775E" w:rsidRPr="000C55D0">
        <w:br/>
      </w:r>
      <w:hyperlink r:id="rId28" w:history="1">
        <w:r w:rsidR="003D775E" w:rsidRPr="000C55D0">
          <w:rPr>
            <w:rStyle w:val="Hyperlink"/>
          </w:rPr>
          <w:t>NDIS Workforce Capability Framework (ndiscommission.gov.au)</w:t>
        </w:r>
      </w:hyperlink>
      <w:r w:rsidR="00C1195E" w:rsidRPr="000C55D0">
        <w:br/>
        <w:t>National Disability Services (2023). NDIS Pricing &amp; Payments Reform: NDIS Review Submission Final Report August 2023</w:t>
      </w:r>
      <w:r w:rsidR="0086474F" w:rsidRPr="000C55D0">
        <w:t xml:space="preserve"> </w:t>
      </w:r>
      <w:hyperlink r:id="rId29" w:history="1">
        <w:r w:rsidR="00C1195E" w:rsidRPr="000C55D0">
          <w:rPr>
            <w:rStyle w:val="Hyperlink"/>
          </w:rPr>
          <w:t>PowerPoint Presentation (nds.org.au)</w:t>
        </w:r>
      </w:hyperlink>
    </w:p>
    <w:p w14:paraId="6172A7E1" w14:textId="5D866A4C" w:rsidR="008064A9" w:rsidRPr="000C55D0" w:rsidRDefault="00E77EFB" w:rsidP="000C55D0">
      <w:r w:rsidRPr="000C55D0">
        <w:t xml:space="preserve">Pharmaceutical </w:t>
      </w:r>
      <w:r w:rsidR="009A1E6B" w:rsidRPr="000C55D0">
        <w:t>S</w:t>
      </w:r>
      <w:r w:rsidRPr="000C55D0">
        <w:t xml:space="preserve">ociety </w:t>
      </w:r>
      <w:r w:rsidR="00FC03A8" w:rsidRPr="000C55D0">
        <w:t>of Australia (2022)</w:t>
      </w:r>
      <w:r w:rsidR="00B5402E" w:rsidRPr="000C55D0">
        <w:t>.</w:t>
      </w:r>
      <w:r w:rsidR="00FC03A8" w:rsidRPr="000C55D0">
        <w:t xml:space="preserve"> Medicine Safety: Disability Care Safer Medicines Use in People with Disability. </w:t>
      </w:r>
      <w:r w:rsidR="008064A9" w:rsidRPr="000C55D0">
        <w:t>Canberra: PSA.</w:t>
      </w:r>
    </w:p>
    <w:p w14:paraId="205E1EBD" w14:textId="77777777" w:rsidR="000C55D0" w:rsidRDefault="008064A9" w:rsidP="000C55D0">
      <w:r w:rsidRPr="000C55D0">
        <w:t>Pharmaceutical Society of Australia (2019). Medicine Safety: Take Care. Canberra: PSA.</w:t>
      </w:r>
    </w:p>
    <w:p w14:paraId="461D096A" w14:textId="6B11AE71" w:rsidR="000C55D0" w:rsidRDefault="23EBAF1A" w:rsidP="000C55D0">
      <w:r w:rsidRPr="000C55D0">
        <w:t xml:space="preserve">Salomon, C. and </w:t>
      </w:r>
      <w:proofErr w:type="spellStart"/>
      <w:r w:rsidRPr="000C55D0">
        <w:t>Trollor</w:t>
      </w:r>
      <w:proofErr w:type="spellEnd"/>
      <w:r w:rsidRPr="000C55D0">
        <w:t xml:space="preserve">, J., 2019 </w:t>
      </w:r>
      <w:hyperlink r:id="rId30" w:anchor="paragraph-id-2812">
        <w:r w:rsidRPr="000C55D0">
          <w:rPr>
            <w:rStyle w:val="Hyperlink"/>
          </w:rPr>
          <w:t>A scoping review of causes and contributors to deaths of people with disability in Australia: A summary of key findings</w:t>
        </w:r>
      </w:hyperlink>
      <w:r w:rsidRPr="000C55D0">
        <w:t xml:space="preserve">. Faculty of Medicine, Department of Developmental Disability </w:t>
      </w:r>
      <w:proofErr w:type="gramStart"/>
      <w:r w:rsidRPr="000C55D0">
        <w:t>Neuropsychiatry  3</w:t>
      </w:r>
      <w:proofErr w:type="gramEnd"/>
      <w:r w:rsidRPr="000C55D0">
        <w:t>DN, UNSW Sydney</w:t>
      </w:r>
      <w:r w:rsidR="00282D67" w:rsidRPr="000C55D0">
        <w:t>.</w:t>
      </w:r>
    </w:p>
    <w:p w14:paraId="50D98AF9" w14:textId="1AA8504B" w:rsidR="00D27583" w:rsidRPr="000C55D0" w:rsidRDefault="0098387B" w:rsidP="000C55D0">
      <w:r w:rsidRPr="000C55D0">
        <w:t>Stowasser</w:t>
      </w:r>
      <w:r w:rsidR="528D77EB" w:rsidRPr="000C55D0">
        <w:t>,</w:t>
      </w:r>
      <w:r w:rsidRPr="000C55D0">
        <w:t xml:space="preserve"> D</w:t>
      </w:r>
      <w:r w:rsidR="236F3F67" w:rsidRPr="000C55D0">
        <w:t>.</w:t>
      </w:r>
      <w:r w:rsidRPr="000C55D0">
        <w:t xml:space="preserve"> Allison</w:t>
      </w:r>
      <w:r w:rsidR="487BC92F" w:rsidRPr="000C55D0">
        <w:t>,</w:t>
      </w:r>
      <w:r w:rsidRPr="000C55D0">
        <w:t xml:space="preserve"> Y</w:t>
      </w:r>
      <w:r w:rsidR="77593D6A" w:rsidRPr="000C55D0">
        <w:t>.</w:t>
      </w:r>
      <w:r w:rsidRPr="000C55D0">
        <w:t xml:space="preserve"> O’Leary</w:t>
      </w:r>
      <w:r w:rsidR="3B91A3AE" w:rsidRPr="000C55D0">
        <w:t>,</w:t>
      </w:r>
      <w:r w:rsidRPr="000C55D0">
        <w:t xml:space="preserve"> K</w:t>
      </w:r>
      <w:r w:rsidR="75AD3B8F" w:rsidRPr="000C55D0">
        <w:t xml:space="preserve"> </w:t>
      </w:r>
      <w:r w:rsidRPr="000C55D0">
        <w:t xml:space="preserve">(2004). Understanding the Medicines Management Pathway 2004 Journal of Pharmacy Practice and Research Volume 34, No. 4, 2004. </w:t>
      </w:r>
    </w:p>
    <w:p w14:paraId="0C0AE4D4" w14:textId="7019CD1B" w:rsidR="008B32C7" w:rsidRPr="00D27583" w:rsidRDefault="046023A7" w:rsidP="000C55D0">
      <w:r w:rsidRPr="000C55D0">
        <w:lastRenderedPageBreak/>
        <w:t xml:space="preserve">Tasmanian State Government </w:t>
      </w:r>
      <w:r w:rsidR="00157C28" w:rsidRPr="000C55D0">
        <w:t>(</w:t>
      </w:r>
      <w:r w:rsidRPr="000C55D0">
        <w:t>2022</w:t>
      </w:r>
      <w:r w:rsidR="00157C28" w:rsidRPr="000C55D0">
        <w:t>) Disability Services Medication Management Framework</w:t>
      </w:r>
      <w:r w:rsidR="001C7FEE" w:rsidRPr="000C55D0">
        <w:t xml:space="preserve"> for Individuals and Disability Service Providers.</w:t>
      </w:r>
      <w:r w:rsidRPr="000C55D0">
        <w:br/>
      </w:r>
      <w:hyperlink r:id="rId31">
        <w:r w:rsidRPr="000C55D0">
          <w:rPr>
            <w:rStyle w:val="Hyperlink"/>
          </w:rPr>
          <w:t>Disability-Services-Medication-Managment-Framework-For-Individuals-and-Disability-Service-Providers.pdf (nwss.org.au)</w:t>
        </w:r>
        <w:r w:rsidRPr="000C55D0">
          <w:rPr>
            <w:rStyle w:val="Hyperlink"/>
          </w:rPr>
          <w:br/>
        </w:r>
      </w:hyperlink>
      <w:r w:rsidR="00E14450" w:rsidRPr="000C55D0">
        <w:t>Tracy</w:t>
      </w:r>
      <w:r w:rsidR="3A761075" w:rsidRPr="000C55D0">
        <w:t>,</w:t>
      </w:r>
      <w:r w:rsidR="00E14450" w:rsidRPr="000C55D0">
        <w:t xml:space="preserve"> J (2022). Commentary on “Medication oversight, governance, and administration in intellectual disability services: legislative limbo” (Duckworth </w:t>
      </w:r>
      <w:r w:rsidR="00DD4DCF" w:rsidRPr="000C55D0">
        <w:t>and</w:t>
      </w:r>
      <w:r w:rsidR="00E14450" w:rsidRPr="000C55D0">
        <w:t xml:space="preserve"> Wilson,</w:t>
      </w:r>
      <w:r w:rsidR="00DD4DCF" w:rsidRPr="000C55D0">
        <w:t xml:space="preserve"> </w:t>
      </w:r>
      <w:r w:rsidR="00E14450" w:rsidRPr="000C55D0">
        <w:t>2022), Research and Practice in Intellectual and Developmental Disabilities, 9:1, 84-89, DOI:10.1080/23297018.2022.2038253</w:t>
      </w:r>
      <w:r w:rsidRPr="000C55D0">
        <w:br/>
      </w:r>
    </w:p>
    <w:sectPr w:rsidR="008B32C7" w:rsidRPr="00D27583" w:rsidSect="00EA6155">
      <w:headerReference w:type="even" r:id="rId32"/>
      <w:headerReference w:type="default" r:id="rId33"/>
      <w:footerReference w:type="default" r:id="rId34"/>
      <w:headerReference w:type="first" r:id="rId35"/>
      <w:pgSz w:w="11906" w:h="16838" w:code="9"/>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234A5" w14:textId="77777777" w:rsidR="00EA6155" w:rsidRDefault="00EA6155" w:rsidP="008F051B">
      <w:pPr>
        <w:spacing w:after="0" w:line="240" w:lineRule="auto"/>
      </w:pPr>
      <w:r>
        <w:separator/>
      </w:r>
    </w:p>
    <w:p w14:paraId="0ADA8A11" w14:textId="77777777" w:rsidR="00EA6155" w:rsidRDefault="00EA6155"/>
    <w:p w14:paraId="7CEF65D8" w14:textId="77777777" w:rsidR="00EA6155" w:rsidRDefault="00EA6155"/>
  </w:endnote>
  <w:endnote w:type="continuationSeparator" w:id="0">
    <w:p w14:paraId="66E0AE05" w14:textId="77777777" w:rsidR="00EA6155" w:rsidRDefault="00EA6155" w:rsidP="008F051B">
      <w:pPr>
        <w:spacing w:after="0" w:line="240" w:lineRule="auto"/>
      </w:pPr>
      <w:r>
        <w:continuationSeparator/>
      </w:r>
    </w:p>
    <w:p w14:paraId="5480E6F5" w14:textId="77777777" w:rsidR="00EA6155" w:rsidRDefault="00EA6155"/>
    <w:p w14:paraId="7029297B" w14:textId="77777777" w:rsidR="00EA6155" w:rsidRDefault="00EA6155"/>
  </w:endnote>
  <w:endnote w:type="continuationNotice" w:id="1">
    <w:p w14:paraId="2819F8F2" w14:textId="77777777" w:rsidR="00EA6155" w:rsidRDefault="00EA6155">
      <w:pPr>
        <w:spacing w:after="0" w:line="240" w:lineRule="auto"/>
      </w:pPr>
    </w:p>
    <w:p w14:paraId="077012B1" w14:textId="77777777" w:rsidR="00EA6155" w:rsidRDefault="00EA6155"/>
    <w:p w14:paraId="7189BB4F" w14:textId="77777777" w:rsidR="00EA6155" w:rsidRDefault="00EA61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847357"/>
      <w:docPartObj>
        <w:docPartGallery w:val="Page Numbers (Bottom of Page)"/>
        <w:docPartUnique/>
      </w:docPartObj>
    </w:sdtPr>
    <w:sdtEndPr>
      <w:rPr>
        <w:noProof/>
      </w:rPr>
    </w:sdtEndPr>
    <w:sdtContent>
      <w:p w14:paraId="295E2B42" w14:textId="091BC7D5" w:rsidR="00636E3A" w:rsidRDefault="008F051B" w:rsidP="00884742">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C19C7" w14:textId="77777777" w:rsidR="00EA6155" w:rsidRDefault="00EA6155" w:rsidP="008F051B">
      <w:pPr>
        <w:spacing w:after="0" w:line="240" w:lineRule="auto"/>
      </w:pPr>
      <w:r>
        <w:separator/>
      </w:r>
    </w:p>
    <w:p w14:paraId="2C05B478" w14:textId="77777777" w:rsidR="00EA6155" w:rsidRDefault="00EA6155"/>
    <w:p w14:paraId="71E93CE0" w14:textId="77777777" w:rsidR="00EA6155" w:rsidRDefault="00EA6155"/>
  </w:footnote>
  <w:footnote w:type="continuationSeparator" w:id="0">
    <w:p w14:paraId="4AD19EFF" w14:textId="77777777" w:rsidR="00EA6155" w:rsidRDefault="00EA6155" w:rsidP="008F051B">
      <w:pPr>
        <w:spacing w:after="0" w:line="240" w:lineRule="auto"/>
      </w:pPr>
      <w:r>
        <w:continuationSeparator/>
      </w:r>
    </w:p>
    <w:p w14:paraId="66CD7C18" w14:textId="77777777" w:rsidR="00EA6155" w:rsidRDefault="00EA6155"/>
    <w:p w14:paraId="741E8E4A" w14:textId="77777777" w:rsidR="00EA6155" w:rsidRDefault="00EA6155"/>
  </w:footnote>
  <w:footnote w:type="continuationNotice" w:id="1">
    <w:p w14:paraId="32A95B31" w14:textId="77777777" w:rsidR="00EA6155" w:rsidRDefault="00EA6155">
      <w:pPr>
        <w:spacing w:after="0" w:line="240" w:lineRule="auto"/>
      </w:pPr>
    </w:p>
    <w:p w14:paraId="261C36FA" w14:textId="77777777" w:rsidR="00EA6155" w:rsidRDefault="00EA6155"/>
    <w:p w14:paraId="2375D5EF" w14:textId="77777777" w:rsidR="00EA6155" w:rsidRDefault="00EA61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DD9E" w14:textId="15AEE6A6" w:rsidR="00B31452" w:rsidRDefault="00C329A2">
    <w:pPr>
      <w:pStyle w:val="Header"/>
    </w:pPr>
    <w:r>
      <w:rPr>
        <w:noProof/>
      </w:rPr>
      <mc:AlternateContent>
        <mc:Choice Requires="wps">
          <w:drawing>
            <wp:anchor distT="0" distB="0" distL="114300" distR="114300" simplePos="0" relativeHeight="251658241" behindDoc="1" locked="0" layoutInCell="0" allowOverlap="1" wp14:anchorId="6EA39C45" wp14:editId="17AD3E39">
              <wp:simplePos x="0" y="0"/>
              <wp:positionH relativeFrom="margin">
                <wp:align>center</wp:align>
              </wp:positionH>
              <wp:positionV relativeFrom="margin">
                <wp:align>center</wp:align>
              </wp:positionV>
              <wp:extent cx="5772150" cy="2308860"/>
              <wp:effectExtent l="0" t="0" r="0" b="0"/>
              <wp:wrapNone/>
              <wp:docPr id="6" name="Text Box 6"/>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CF0CB8" w14:textId="77777777" w:rsidR="00C329A2" w:rsidRDefault="00C329A2" w:rsidP="00C329A2">
                          <w:pPr>
                            <w:jc w:val="center"/>
                            <w:rPr>
                              <w:rFonts w:cs="Arial"/>
                              <w:color w:val="C0C0C0"/>
                              <w:sz w:val="16"/>
                              <w:szCs w:val="16"/>
                              <w14:textFill>
                                <w14:solidFill>
                                  <w14:srgbClr w14:val="C0C0C0">
                                    <w14:alpha w14:val="50000"/>
                                  </w14:srgbClr>
                                </w14:solidFill>
                              </w14:textFill>
                            </w:rPr>
                          </w:pPr>
                          <w:r>
                            <w:rPr>
                              <w:rFonts w:cs="Arial"/>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EA39C45" id="_x0000_t202" coordsize="21600,21600" o:spt="202" path="m,l,21600r21600,l21600,xe">
              <v:stroke joinstyle="miter"/>
              <v:path gradientshapeok="t" o:connecttype="rect"/>
            </v:shapetype>
            <v:shape id="Text Box 6" o:spid="_x0000_s1026" type="#_x0000_t202" style="position:absolute;margin-left:0;margin-top:0;width:454.5pt;height:181.8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" o:allowincell="f" filled="f" stroked="f">
              <v:stroke joinstyle="round"/>
              <o:lock v:ext="edit" rotation="t" aspectratio="t" verticies="t" adjusthandles="t" grouping="t" shapetype="t"/>
              <v:textbox>
                <w:txbxContent>
                  <w:p w14:paraId="61CF0CB8" w14:textId="77777777" w:rsidR="00C329A2" w:rsidRDefault="00C329A2" w:rsidP="00C329A2">
                    <w:pPr>
                      <w:jc w:val="center"/>
                      <w:rPr>
                        <w:rFonts w:cs="Arial"/>
                        <w:color w:val="C0C0C0"/>
                        <w:sz w:val="16"/>
                        <w:szCs w:val="16"/>
                        <w14:textFill>
                          <w14:solidFill>
                            <w14:srgbClr w14:val="C0C0C0">
                              <w14:alpha w14:val="50000"/>
                            </w14:srgbClr>
                          </w14:solidFill>
                        </w14:textFill>
                      </w:rPr>
                    </w:pPr>
                    <w:r>
                      <w:rPr>
                        <w:rFonts w:cs="Arial"/>
                        <w:color w:val="C0C0C0"/>
                        <w:sz w:val="16"/>
                        <w:szCs w:val="16"/>
                        <w14:textFill>
                          <w14:solidFill>
                            <w14:srgbClr w14:val="C0C0C0">
                              <w14:alpha w14:val="50000"/>
                            </w14:srgbClr>
                          </w14:solidFill>
                        </w14:textFill>
                      </w:rPr>
                      <w:t>DRAFT</w:t>
                    </w:r>
                  </w:p>
                </w:txbxContent>
              </v:textbox>
              <w10:wrap anchorx="margin" anchory="margin"/>
            </v:shape>
          </w:pict>
        </mc:Fallback>
      </mc:AlternateContent>
    </w:r>
  </w:p>
  <w:p w14:paraId="0B7F252D" w14:textId="77777777" w:rsidR="00636E3A" w:rsidRDefault="00636E3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1A02" w14:textId="2780FBB4" w:rsidR="00B31452" w:rsidRDefault="00B31452">
    <w:pPr>
      <w:pStyle w:val="Header"/>
    </w:pPr>
  </w:p>
  <w:p w14:paraId="4529E2F6" w14:textId="25042B65" w:rsidR="00636E3A" w:rsidRDefault="00636E3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DC413" w14:textId="678480F8" w:rsidR="00B31452" w:rsidRDefault="00C329A2">
    <w:pPr>
      <w:pStyle w:val="Header"/>
    </w:pPr>
    <w:r>
      <w:rPr>
        <w:noProof/>
      </w:rPr>
      <mc:AlternateContent>
        <mc:Choice Requires="wps">
          <w:drawing>
            <wp:anchor distT="0" distB="0" distL="114300" distR="114300" simplePos="0" relativeHeight="251658240" behindDoc="1" locked="0" layoutInCell="0" allowOverlap="1" wp14:anchorId="35390513" wp14:editId="597788FC">
              <wp:simplePos x="0" y="0"/>
              <wp:positionH relativeFrom="margin">
                <wp:align>center</wp:align>
              </wp:positionH>
              <wp:positionV relativeFrom="margin">
                <wp:align>center</wp:align>
              </wp:positionV>
              <wp:extent cx="5772150" cy="2308860"/>
              <wp:effectExtent l="0" t="0" r="0" b="0"/>
              <wp:wrapNone/>
              <wp:docPr id="3" name="Text Box 3"/>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E0CCFC" w14:textId="77777777" w:rsidR="00C329A2" w:rsidRDefault="00C329A2" w:rsidP="00C329A2">
                          <w:pPr>
                            <w:jc w:val="center"/>
                            <w:rPr>
                              <w:rFonts w:cs="Arial"/>
                              <w:color w:val="C0C0C0"/>
                              <w:sz w:val="16"/>
                              <w:szCs w:val="16"/>
                              <w14:textFill>
                                <w14:solidFill>
                                  <w14:srgbClr w14:val="C0C0C0">
                                    <w14:alpha w14:val="50000"/>
                                  </w14:srgbClr>
                                </w14:solidFill>
                              </w14:textFill>
                            </w:rPr>
                          </w:pPr>
                          <w:r>
                            <w:rPr>
                              <w:rFonts w:cs="Arial"/>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5390513" id="_x0000_t202" coordsize="21600,21600" o:spt="202" path="m,l,21600r21600,l21600,xe">
              <v:stroke joinstyle="miter"/>
              <v:path gradientshapeok="t" o:connecttype="rect"/>
            </v:shapetype>
            <v:shape id="Text Box 3" o:spid="_x0000_s1027" type="#_x0000_t202" style="position:absolute;margin-left:0;margin-top:0;width:454.5pt;height:181.8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" o:allowincell="f" filled="f" stroked="f">
              <v:stroke joinstyle="round"/>
              <o:lock v:ext="edit" rotation="t" aspectratio="t" verticies="t" adjusthandles="t" grouping="t" shapetype="t"/>
              <v:textbox>
                <w:txbxContent>
                  <w:p w14:paraId="3CE0CCFC" w14:textId="77777777" w:rsidR="00C329A2" w:rsidRDefault="00C329A2" w:rsidP="00C329A2">
                    <w:pPr>
                      <w:jc w:val="center"/>
                      <w:rPr>
                        <w:rFonts w:cs="Arial"/>
                        <w:color w:val="C0C0C0"/>
                        <w:sz w:val="16"/>
                        <w:szCs w:val="16"/>
                        <w14:textFill>
                          <w14:solidFill>
                            <w14:srgbClr w14:val="C0C0C0">
                              <w14:alpha w14:val="50000"/>
                            </w14:srgbClr>
                          </w14:solidFill>
                        </w14:textFill>
                      </w:rPr>
                    </w:pPr>
                    <w:r>
                      <w:rPr>
                        <w:rFonts w:cs="Arial"/>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jTH4AtykLayu6+" int2:id="0T9d8VWv">
      <int2:state int2:value="Rejected" int2:type="AugLoop_Text_Critique"/>
    </int2:textHash>
    <int2:textHash int2:hashCode="smU8vIu1xOCOUL" int2:id="A4VaNKu4">
      <int2:state int2:value="Rejected" int2:type="AugLoop_Text_Critique"/>
    </int2:textHash>
    <int2:textHash int2:hashCode="kv4UVae7TQCfC0" int2:id="J49KvXqU">
      <int2:state int2:value="Rejected" int2:type="AugLoop_Text_Critique"/>
    </int2:textHash>
    <int2:textHash int2:hashCode="Pwxxtk1Oaaejcq" int2:id="LLqww7vq">
      <int2:state int2:value="Rejected" int2:type="AugLoop_Text_Critique"/>
    </int2:textHash>
    <int2:textHash int2:hashCode="pl5jU9PgnOIZLT" int2:id="ZhZSg2fa">
      <int2:state int2:value="Rejected" int2:type="AugLoop_Text_Critique"/>
    </int2:textHash>
    <int2:textHash int2:hashCode="Hhxi/2LAhiIGip" int2:id="dUkfbPAf">
      <int2:state int2:value="Rejected" int2:type="AugLoop_Text_Critique"/>
    </int2:textHash>
    <int2:textHash int2:hashCode="kByidkXaRxGvMx" int2:id="rmKugVaG">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CAA"/>
    <w:multiLevelType w:val="multilevel"/>
    <w:tmpl w:val="74681E8E"/>
    <w:lvl w:ilvl="0">
      <w:start w:val="5"/>
      <w:numFmt w:val="decimal"/>
      <w:lvlText w:val="%1"/>
      <w:lvlJc w:val="left"/>
      <w:pPr>
        <w:ind w:left="530" w:hanging="530"/>
      </w:pPr>
      <w:rPr>
        <w:rFonts w:hint="default"/>
        <w:b w:val="0"/>
        <w:sz w:val="24"/>
      </w:rPr>
    </w:lvl>
    <w:lvl w:ilvl="1">
      <w:start w:val="4"/>
      <w:numFmt w:val="decimal"/>
      <w:lvlText w:val="%1.%2"/>
      <w:lvlJc w:val="left"/>
      <w:pPr>
        <w:ind w:left="720" w:hanging="720"/>
      </w:pPr>
      <w:rPr>
        <w:rFonts w:hint="default"/>
        <w:b w:val="0"/>
        <w:sz w:val="24"/>
      </w:rPr>
    </w:lvl>
    <w:lvl w:ilvl="2">
      <w:start w:val="1"/>
      <w:numFmt w:val="bullet"/>
      <w:lvlText w:val=""/>
      <w:lvlJc w:val="left"/>
      <w:pPr>
        <w:ind w:left="720" w:hanging="360"/>
      </w:pPr>
      <w:rPr>
        <w:rFonts w:ascii="Symbol" w:hAnsi="Symbol" w:hint="default"/>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440" w:hanging="1440"/>
      </w:pPr>
      <w:rPr>
        <w:rFonts w:hint="default"/>
        <w:b w:val="0"/>
        <w:sz w:val="24"/>
      </w:rPr>
    </w:lvl>
    <w:lvl w:ilvl="5">
      <w:start w:val="1"/>
      <w:numFmt w:val="decimal"/>
      <w:lvlText w:val="%1.%2.%3.%4.%5.%6"/>
      <w:lvlJc w:val="left"/>
      <w:pPr>
        <w:ind w:left="1800" w:hanging="180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2160" w:hanging="2160"/>
      </w:pPr>
      <w:rPr>
        <w:rFonts w:hint="default"/>
        <w:b w:val="0"/>
        <w:sz w:val="24"/>
      </w:rPr>
    </w:lvl>
    <w:lvl w:ilvl="8">
      <w:start w:val="1"/>
      <w:numFmt w:val="decimal"/>
      <w:lvlText w:val="%1.%2.%3.%4.%5.%6.%7.%8.%9"/>
      <w:lvlJc w:val="left"/>
      <w:pPr>
        <w:ind w:left="2520" w:hanging="2520"/>
      </w:pPr>
      <w:rPr>
        <w:rFonts w:hint="default"/>
        <w:b w:val="0"/>
        <w:sz w:val="24"/>
      </w:rPr>
    </w:lvl>
  </w:abstractNum>
  <w:abstractNum w:abstractNumId="1" w15:restartNumberingAfterBreak="0">
    <w:nsid w:val="03933B74"/>
    <w:multiLevelType w:val="hybridMultilevel"/>
    <w:tmpl w:val="019E5B6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FA797C"/>
    <w:multiLevelType w:val="multilevel"/>
    <w:tmpl w:val="30B888B0"/>
    <w:lvl w:ilvl="0">
      <w:start w:val="4"/>
      <w:numFmt w:val="decimal"/>
      <w:lvlText w:val="%1"/>
      <w:lvlJc w:val="left"/>
      <w:pPr>
        <w:ind w:left="530" w:hanging="530"/>
      </w:pPr>
      <w:rPr>
        <w:rFonts w:hint="default"/>
        <w:i w:val="0"/>
        <w:color w:val="auto"/>
      </w:rPr>
    </w:lvl>
    <w:lvl w:ilvl="1">
      <w:start w:val="3"/>
      <w:numFmt w:val="decimal"/>
      <w:lvlText w:val="%1.%2"/>
      <w:lvlJc w:val="left"/>
      <w:pPr>
        <w:ind w:left="530" w:hanging="530"/>
      </w:pPr>
      <w:rPr>
        <w:rFonts w:hint="default"/>
        <w:i w:val="0"/>
        <w:color w:val="auto"/>
      </w:rPr>
    </w:lvl>
    <w:lvl w:ilvl="2">
      <w:start w:val="1"/>
      <w:numFmt w:val="bullet"/>
      <w:lvlText w:val=""/>
      <w:lvlJc w:val="left"/>
      <w:pPr>
        <w:ind w:left="720" w:hanging="360"/>
      </w:pPr>
      <w:rPr>
        <w:rFonts w:ascii="Symbol" w:hAnsi="Symbol" w:hint="default"/>
      </w:rPr>
    </w:lvl>
    <w:lvl w:ilvl="3">
      <w:start w:val="1"/>
      <w:numFmt w:val="decimal"/>
      <w:lvlText w:val="%1.%2.%3.%4"/>
      <w:lvlJc w:val="left"/>
      <w:pPr>
        <w:ind w:left="1080" w:hanging="108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440" w:hanging="144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800" w:hanging="180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3" w15:restartNumberingAfterBreak="0">
    <w:nsid w:val="0F107D6D"/>
    <w:multiLevelType w:val="hybridMultilevel"/>
    <w:tmpl w:val="2926E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2E1545"/>
    <w:multiLevelType w:val="multilevel"/>
    <w:tmpl w:val="208E4350"/>
    <w:lvl w:ilvl="0">
      <w:start w:val="2"/>
      <w:numFmt w:val="decimal"/>
      <w:lvlText w:val="%1"/>
      <w:lvlJc w:val="left"/>
      <w:pPr>
        <w:ind w:left="530" w:hanging="530"/>
      </w:pPr>
      <w:rPr>
        <w:rFonts w:eastAsiaTheme="minorHAnsi" w:cstheme="minorBidi" w:hint="default"/>
        <w:sz w:val="24"/>
      </w:rPr>
    </w:lvl>
    <w:lvl w:ilvl="1">
      <w:start w:val="1"/>
      <w:numFmt w:val="decimal"/>
      <w:lvlText w:val="%1.%2"/>
      <w:lvlJc w:val="left"/>
      <w:pPr>
        <w:ind w:left="530" w:hanging="530"/>
      </w:pPr>
      <w:rPr>
        <w:rFonts w:eastAsiaTheme="minorHAnsi" w:cstheme="minorBidi" w:hint="default"/>
        <w:sz w:val="24"/>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eastAsiaTheme="minorHAnsi" w:cstheme="minorBidi" w:hint="default"/>
        <w:sz w:val="24"/>
      </w:rPr>
    </w:lvl>
    <w:lvl w:ilvl="4">
      <w:start w:val="1"/>
      <w:numFmt w:val="decimal"/>
      <w:lvlText w:val="%1.%2.%3.%4.%5"/>
      <w:lvlJc w:val="left"/>
      <w:pPr>
        <w:ind w:left="1080" w:hanging="1080"/>
      </w:pPr>
      <w:rPr>
        <w:rFonts w:eastAsiaTheme="minorHAnsi" w:cstheme="minorBidi" w:hint="default"/>
        <w:sz w:val="24"/>
      </w:rPr>
    </w:lvl>
    <w:lvl w:ilvl="5">
      <w:start w:val="1"/>
      <w:numFmt w:val="decimal"/>
      <w:lvlText w:val="%1.%2.%3.%4.%5.%6"/>
      <w:lvlJc w:val="left"/>
      <w:pPr>
        <w:ind w:left="1080" w:hanging="1080"/>
      </w:pPr>
      <w:rPr>
        <w:rFonts w:eastAsiaTheme="minorHAnsi" w:cstheme="minorBidi" w:hint="default"/>
        <w:sz w:val="24"/>
      </w:rPr>
    </w:lvl>
    <w:lvl w:ilvl="6">
      <w:start w:val="1"/>
      <w:numFmt w:val="decimal"/>
      <w:lvlText w:val="%1.%2.%3.%4.%5.%6.%7"/>
      <w:lvlJc w:val="left"/>
      <w:pPr>
        <w:ind w:left="1440" w:hanging="1440"/>
      </w:pPr>
      <w:rPr>
        <w:rFonts w:eastAsiaTheme="minorHAnsi" w:cstheme="minorBidi" w:hint="default"/>
        <w:sz w:val="24"/>
      </w:rPr>
    </w:lvl>
    <w:lvl w:ilvl="7">
      <w:start w:val="1"/>
      <w:numFmt w:val="decimal"/>
      <w:lvlText w:val="%1.%2.%3.%4.%5.%6.%7.%8"/>
      <w:lvlJc w:val="left"/>
      <w:pPr>
        <w:ind w:left="1440" w:hanging="1440"/>
      </w:pPr>
      <w:rPr>
        <w:rFonts w:eastAsiaTheme="minorHAnsi" w:cstheme="minorBidi" w:hint="default"/>
        <w:sz w:val="24"/>
      </w:rPr>
    </w:lvl>
    <w:lvl w:ilvl="8">
      <w:start w:val="1"/>
      <w:numFmt w:val="decimal"/>
      <w:lvlText w:val="%1.%2.%3.%4.%5.%6.%7.%8.%9"/>
      <w:lvlJc w:val="left"/>
      <w:pPr>
        <w:ind w:left="1800" w:hanging="1800"/>
      </w:pPr>
      <w:rPr>
        <w:rFonts w:eastAsiaTheme="minorHAnsi" w:cstheme="minorBidi" w:hint="default"/>
        <w:sz w:val="24"/>
      </w:rPr>
    </w:lvl>
  </w:abstractNum>
  <w:abstractNum w:abstractNumId="5" w15:restartNumberingAfterBreak="0">
    <w:nsid w:val="1B7168C7"/>
    <w:multiLevelType w:val="multilevel"/>
    <w:tmpl w:val="7612EBC6"/>
    <w:lvl w:ilvl="0">
      <w:start w:val="2"/>
      <w:numFmt w:val="decimal"/>
      <w:lvlText w:val="%1"/>
      <w:lvlJc w:val="left"/>
      <w:pPr>
        <w:ind w:left="530" w:hanging="530"/>
      </w:pPr>
      <w:rPr>
        <w:rFonts w:eastAsiaTheme="minorHAnsi" w:cstheme="minorBidi" w:hint="default"/>
        <w:sz w:val="24"/>
      </w:rPr>
    </w:lvl>
    <w:lvl w:ilvl="1">
      <w:start w:val="2"/>
      <w:numFmt w:val="decimal"/>
      <w:lvlText w:val="%1.%2"/>
      <w:lvlJc w:val="left"/>
      <w:pPr>
        <w:ind w:left="530" w:hanging="530"/>
      </w:pPr>
      <w:rPr>
        <w:rFonts w:eastAsiaTheme="minorHAnsi" w:cstheme="minorBidi" w:hint="default"/>
        <w:sz w:val="24"/>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eastAsiaTheme="minorHAnsi" w:cstheme="minorBidi" w:hint="default"/>
        <w:sz w:val="24"/>
      </w:rPr>
    </w:lvl>
    <w:lvl w:ilvl="4">
      <w:start w:val="1"/>
      <w:numFmt w:val="decimal"/>
      <w:lvlText w:val="%1.%2.%3.%4.%5"/>
      <w:lvlJc w:val="left"/>
      <w:pPr>
        <w:ind w:left="1080" w:hanging="1080"/>
      </w:pPr>
      <w:rPr>
        <w:rFonts w:eastAsiaTheme="minorHAnsi" w:cstheme="minorBidi" w:hint="default"/>
        <w:sz w:val="24"/>
      </w:rPr>
    </w:lvl>
    <w:lvl w:ilvl="5">
      <w:start w:val="1"/>
      <w:numFmt w:val="decimal"/>
      <w:lvlText w:val="%1.%2.%3.%4.%5.%6"/>
      <w:lvlJc w:val="left"/>
      <w:pPr>
        <w:ind w:left="1080" w:hanging="1080"/>
      </w:pPr>
      <w:rPr>
        <w:rFonts w:eastAsiaTheme="minorHAnsi" w:cstheme="minorBidi" w:hint="default"/>
        <w:sz w:val="24"/>
      </w:rPr>
    </w:lvl>
    <w:lvl w:ilvl="6">
      <w:start w:val="1"/>
      <w:numFmt w:val="decimal"/>
      <w:lvlText w:val="%1.%2.%3.%4.%5.%6.%7"/>
      <w:lvlJc w:val="left"/>
      <w:pPr>
        <w:ind w:left="1440" w:hanging="1440"/>
      </w:pPr>
      <w:rPr>
        <w:rFonts w:eastAsiaTheme="minorHAnsi" w:cstheme="minorBidi" w:hint="default"/>
        <w:sz w:val="24"/>
      </w:rPr>
    </w:lvl>
    <w:lvl w:ilvl="7">
      <w:start w:val="1"/>
      <w:numFmt w:val="decimal"/>
      <w:lvlText w:val="%1.%2.%3.%4.%5.%6.%7.%8"/>
      <w:lvlJc w:val="left"/>
      <w:pPr>
        <w:ind w:left="1440" w:hanging="1440"/>
      </w:pPr>
      <w:rPr>
        <w:rFonts w:eastAsiaTheme="minorHAnsi" w:cstheme="minorBidi" w:hint="default"/>
        <w:sz w:val="24"/>
      </w:rPr>
    </w:lvl>
    <w:lvl w:ilvl="8">
      <w:start w:val="1"/>
      <w:numFmt w:val="decimal"/>
      <w:lvlText w:val="%1.%2.%3.%4.%5.%6.%7.%8.%9"/>
      <w:lvlJc w:val="left"/>
      <w:pPr>
        <w:ind w:left="1800" w:hanging="1800"/>
      </w:pPr>
      <w:rPr>
        <w:rFonts w:eastAsiaTheme="minorHAnsi" w:cstheme="minorBidi" w:hint="default"/>
        <w:sz w:val="24"/>
      </w:rPr>
    </w:lvl>
  </w:abstractNum>
  <w:abstractNum w:abstractNumId="6" w15:restartNumberingAfterBreak="0">
    <w:nsid w:val="1D101EFF"/>
    <w:multiLevelType w:val="multilevel"/>
    <w:tmpl w:val="A426B4C6"/>
    <w:lvl w:ilvl="0">
      <w:start w:val="1"/>
      <w:numFmt w:val="bullet"/>
      <w:lvlText w:val=""/>
      <w:lvlJc w:val="left"/>
      <w:pPr>
        <w:ind w:left="530" w:hanging="530"/>
      </w:pPr>
      <w:rPr>
        <w:rFonts w:ascii="Symbol" w:hAnsi="Symbol" w:hint="default"/>
        <w:color w:val="auto"/>
        <w:sz w:val="24"/>
      </w:rPr>
    </w:lvl>
    <w:lvl w:ilvl="1">
      <w:start w:val="2"/>
      <w:numFmt w:val="decimal"/>
      <w:lvlText w:val="%1.%2"/>
      <w:lvlJc w:val="left"/>
      <w:pPr>
        <w:ind w:left="530" w:hanging="530"/>
      </w:pPr>
      <w:rPr>
        <w:rFonts w:eastAsiaTheme="minorHAnsi" w:cstheme="minorBidi" w:hint="default"/>
        <w:sz w:val="24"/>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eastAsiaTheme="minorHAnsi" w:cstheme="minorBidi" w:hint="default"/>
        <w:sz w:val="24"/>
      </w:rPr>
    </w:lvl>
    <w:lvl w:ilvl="4">
      <w:start w:val="1"/>
      <w:numFmt w:val="decimal"/>
      <w:lvlText w:val="%1.%2.%3.%4.%5"/>
      <w:lvlJc w:val="left"/>
      <w:pPr>
        <w:ind w:left="1080" w:hanging="1080"/>
      </w:pPr>
      <w:rPr>
        <w:rFonts w:eastAsiaTheme="minorHAnsi" w:cstheme="minorBidi" w:hint="default"/>
        <w:sz w:val="24"/>
      </w:rPr>
    </w:lvl>
    <w:lvl w:ilvl="5">
      <w:start w:val="1"/>
      <w:numFmt w:val="decimal"/>
      <w:lvlText w:val="%1.%2.%3.%4.%5.%6"/>
      <w:lvlJc w:val="left"/>
      <w:pPr>
        <w:ind w:left="1080" w:hanging="1080"/>
      </w:pPr>
      <w:rPr>
        <w:rFonts w:eastAsiaTheme="minorHAnsi" w:cstheme="minorBidi" w:hint="default"/>
        <w:sz w:val="24"/>
      </w:rPr>
    </w:lvl>
    <w:lvl w:ilvl="6">
      <w:start w:val="1"/>
      <w:numFmt w:val="decimal"/>
      <w:lvlText w:val="%1.%2.%3.%4.%5.%6.%7"/>
      <w:lvlJc w:val="left"/>
      <w:pPr>
        <w:ind w:left="1440" w:hanging="1440"/>
      </w:pPr>
      <w:rPr>
        <w:rFonts w:eastAsiaTheme="minorHAnsi" w:cstheme="minorBidi" w:hint="default"/>
        <w:sz w:val="24"/>
      </w:rPr>
    </w:lvl>
    <w:lvl w:ilvl="7">
      <w:start w:val="1"/>
      <w:numFmt w:val="decimal"/>
      <w:lvlText w:val="%1.%2.%3.%4.%5.%6.%7.%8"/>
      <w:lvlJc w:val="left"/>
      <w:pPr>
        <w:ind w:left="1440" w:hanging="1440"/>
      </w:pPr>
      <w:rPr>
        <w:rFonts w:eastAsiaTheme="minorHAnsi" w:cstheme="minorBidi" w:hint="default"/>
        <w:sz w:val="24"/>
      </w:rPr>
    </w:lvl>
    <w:lvl w:ilvl="8">
      <w:start w:val="1"/>
      <w:numFmt w:val="decimal"/>
      <w:lvlText w:val="%1.%2.%3.%4.%5.%6.%7.%8.%9"/>
      <w:lvlJc w:val="left"/>
      <w:pPr>
        <w:ind w:left="1800" w:hanging="1800"/>
      </w:pPr>
      <w:rPr>
        <w:rFonts w:eastAsiaTheme="minorHAnsi" w:cstheme="minorBidi" w:hint="default"/>
        <w:sz w:val="24"/>
      </w:rPr>
    </w:lvl>
  </w:abstractNum>
  <w:abstractNum w:abstractNumId="7" w15:restartNumberingAfterBreak="0">
    <w:nsid w:val="1F967276"/>
    <w:multiLevelType w:val="hybridMultilevel"/>
    <w:tmpl w:val="D76CE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7A7630"/>
    <w:multiLevelType w:val="multilevel"/>
    <w:tmpl w:val="6F0EE686"/>
    <w:lvl w:ilvl="0">
      <w:start w:val="4"/>
      <w:numFmt w:val="decimal"/>
      <w:lvlText w:val="%1"/>
      <w:lvlJc w:val="left"/>
      <w:pPr>
        <w:ind w:left="530" w:hanging="530"/>
      </w:pPr>
      <w:rPr>
        <w:rFonts w:hint="default"/>
        <w:i w:val="0"/>
      </w:rPr>
    </w:lvl>
    <w:lvl w:ilvl="1">
      <w:start w:val="4"/>
      <w:numFmt w:val="decimal"/>
      <w:lvlText w:val="%1.%2"/>
      <w:lvlJc w:val="left"/>
      <w:pPr>
        <w:ind w:left="530" w:hanging="530"/>
      </w:pPr>
      <w:rPr>
        <w:rFonts w:hint="default"/>
        <w:i w:val="0"/>
      </w:rPr>
    </w:lvl>
    <w:lvl w:ilvl="2">
      <w:start w:val="1"/>
      <w:numFmt w:val="bullet"/>
      <w:lvlText w:val=""/>
      <w:lvlJc w:val="left"/>
      <w:pPr>
        <w:ind w:left="720" w:hanging="360"/>
      </w:pPr>
      <w:rPr>
        <w:rFonts w:ascii="Symbol" w:hAnsi="Symbol" w:hint="default"/>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22D9178E"/>
    <w:multiLevelType w:val="multilevel"/>
    <w:tmpl w:val="28629EBE"/>
    <w:lvl w:ilvl="0">
      <w:start w:val="6"/>
      <w:numFmt w:val="decimal"/>
      <w:lvlText w:val="%1"/>
      <w:lvlJc w:val="left"/>
      <w:pPr>
        <w:ind w:left="530" w:hanging="530"/>
      </w:pPr>
      <w:rPr>
        <w:rFonts w:hint="default"/>
        <w:sz w:val="24"/>
      </w:rPr>
    </w:lvl>
    <w:lvl w:ilvl="1">
      <w:start w:val="3"/>
      <w:numFmt w:val="decimal"/>
      <w:lvlText w:val="%1.%2"/>
      <w:lvlJc w:val="left"/>
      <w:pPr>
        <w:ind w:left="720" w:hanging="720"/>
      </w:pPr>
      <w:rPr>
        <w:rFonts w:hint="default"/>
        <w:sz w:val="24"/>
      </w:rPr>
    </w:lvl>
    <w:lvl w:ilvl="2">
      <w:numFmt w:val="bullet"/>
      <w:lvlText w:val="•"/>
      <w:lvlJc w:val="left"/>
      <w:pPr>
        <w:ind w:left="1440" w:hanging="360"/>
      </w:pPr>
      <w:rPr>
        <w:rFonts w:ascii="Arial" w:eastAsiaTheme="minorHAnsi" w:hAnsi="Arial" w:cs="Arial" w:hint="default"/>
        <w:color w:val="auto"/>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800" w:hanging="180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520" w:hanging="2520"/>
      </w:pPr>
      <w:rPr>
        <w:rFonts w:hint="default"/>
        <w:sz w:val="24"/>
      </w:rPr>
    </w:lvl>
  </w:abstractNum>
  <w:abstractNum w:abstractNumId="10" w15:restartNumberingAfterBreak="0">
    <w:nsid w:val="276C249E"/>
    <w:multiLevelType w:val="multilevel"/>
    <w:tmpl w:val="D6449D02"/>
    <w:lvl w:ilvl="0">
      <w:start w:val="2"/>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1080"/>
      </w:pPr>
      <w:rPr>
        <w:rFonts w:hint="default"/>
      </w:rPr>
    </w:lvl>
    <w:lvl w:ilvl="3">
      <w:start w:val="1"/>
      <w:numFmt w:val="decimal"/>
      <w:lvlText w:val="%1.%2.%3.%4"/>
      <w:lvlJc w:val="left"/>
      <w:pPr>
        <w:ind w:left="3960" w:hanging="1440"/>
      </w:pPr>
      <w:rPr>
        <w:rFonts w:hint="default"/>
      </w:rPr>
    </w:lvl>
    <w:lvl w:ilvl="4">
      <w:start w:val="1"/>
      <w:numFmt w:val="decimal"/>
      <w:lvlText w:val="%1.%2.%3.%4.%5"/>
      <w:lvlJc w:val="left"/>
      <w:pPr>
        <w:ind w:left="5040" w:hanging="1800"/>
      </w:pPr>
      <w:rPr>
        <w:rFonts w:hint="default"/>
      </w:rPr>
    </w:lvl>
    <w:lvl w:ilvl="5">
      <w:start w:val="1"/>
      <w:numFmt w:val="decimal"/>
      <w:lvlText w:val="%1.%2.%3.%4.%5.%6"/>
      <w:lvlJc w:val="left"/>
      <w:pPr>
        <w:ind w:left="6120" w:hanging="2160"/>
      </w:pPr>
      <w:rPr>
        <w:rFonts w:hint="default"/>
      </w:rPr>
    </w:lvl>
    <w:lvl w:ilvl="6">
      <w:start w:val="1"/>
      <w:numFmt w:val="decimal"/>
      <w:lvlText w:val="%1.%2.%3.%4.%5.%6.%7"/>
      <w:lvlJc w:val="left"/>
      <w:pPr>
        <w:ind w:left="7200" w:hanging="2520"/>
      </w:pPr>
      <w:rPr>
        <w:rFonts w:hint="default"/>
      </w:rPr>
    </w:lvl>
    <w:lvl w:ilvl="7">
      <w:start w:val="1"/>
      <w:numFmt w:val="decimal"/>
      <w:lvlText w:val="%1.%2.%3.%4.%5.%6.%7.%8"/>
      <w:lvlJc w:val="left"/>
      <w:pPr>
        <w:ind w:left="8280" w:hanging="2880"/>
      </w:pPr>
      <w:rPr>
        <w:rFonts w:hint="default"/>
      </w:rPr>
    </w:lvl>
    <w:lvl w:ilvl="8">
      <w:start w:val="1"/>
      <w:numFmt w:val="decimal"/>
      <w:lvlText w:val="%1.%2.%3.%4.%5.%6.%7.%8.%9"/>
      <w:lvlJc w:val="left"/>
      <w:pPr>
        <w:ind w:left="9360" w:hanging="3240"/>
      </w:pPr>
      <w:rPr>
        <w:rFonts w:hint="default"/>
      </w:rPr>
    </w:lvl>
  </w:abstractNum>
  <w:abstractNum w:abstractNumId="11" w15:restartNumberingAfterBreak="0">
    <w:nsid w:val="30F13A60"/>
    <w:multiLevelType w:val="hybridMultilevel"/>
    <w:tmpl w:val="4F9CAA6A"/>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AC5897"/>
    <w:multiLevelType w:val="hybridMultilevel"/>
    <w:tmpl w:val="A7AE4E4E"/>
    <w:lvl w:ilvl="0" w:tplc="0C090001">
      <w:start w:val="1"/>
      <w:numFmt w:val="bullet"/>
      <w:lvlText w:val=""/>
      <w:lvlJc w:val="left"/>
      <w:pPr>
        <w:ind w:left="720" w:hanging="360"/>
      </w:pPr>
      <w:rPr>
        <w:rFonts w:ascii="Symbol" w:hAnsi="Symbol" w:hint="default"/>
      </w:rPr>
    </w:lvl>
    <w:lvl w:ilvl="1" w:tplc="5C02519A">
      <w:numFmt w:val="bullet"/>
      <w:lvlText w:val="•"/>
      <w:lvlJc w:val="left"/>
      <w:pPr>
        <w:ind w:left="1440" w:hanging="360"/>
      </w:pPr>
      <w:rPr>
        <w:rFonts w:ascii="Arial" w:eastAsiaTheme="minorHAnsi" w:hAnsi="Arial" w:cs="Aria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DD6AD6"/>
    <w:multiLevelType w:val="hybridMultilevel"/>
    <w:tmpl w:val="B7A4B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496AF1"/>
    <w:multiLevelType w:val="hybridMultilevel"/>
    <w:tmpl w:val="D4765292"/>
    <w:lvl w:ilvl="0" w:tplc="C7FCA0F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F17AF2"/>
    <w:multiLevelType w:val="multilevel"/>
    <w:tmpl w:val="D3BC748E"/>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bullet"/>
      <w:lvlText w:val=""/>
      <w:lvlJc w:val="left"/>
      <w:pPr>
        <w:ind w:left="720" w:hanging="36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AD2FA4"/>
    <w:multiLevelType w:val="hybridMultilevel"/>
    <w:tmpl w:val="A2923606"/>
    <w:lvl w:ilvl="0" w:tplc="D756B952">
      <w:start w:val="1"/>
      <w:numFmt w:val="bullet"/>
      <w:lvlText w:val="·"/>
      <w:lvlJc w:val="left"/>
      <w:pPr>
        <w:ind w:left="720" w:hanging="360"/>
      </w:pPr>
      <w:rPr>
        <w:rFonts w:ascii="Symbol" w:hAnsi="Symbol" w:hint="default"/>
      </w:rPr>
    </w:lvl>
    <w:lvl w:ilvl="1" w:tplc="3314CE46">
      <w:start w:val="1"/>
      <w:numFmt w:val="bullet"/>
      <w:lvlText w:val="o"/>
      <w:lvlJc w:val="left"/>
      <w:pPr>
        <w:ind w:left="1440" w:hanging="360"/>
      </w:pPr>
      <w:rPr>
        <w:rFonts w:ascii="Courier New" w:hAnsi="Courier New" w:hint="default"/>
      </w:rPr>
    </w:lvl>
    <w:lvl w:ilvl="2" w:tplc="F782CEB8">
      <w:start w:val="1"/>
      <w:numFmt w:val="bullet"/>
      <w:lvlText w:val=""/>
      <w:lvlJc w:val="left"/>
      <w:pPr>
        <w:ind w:left="2160" w:hanging="360"/>
      </w:pPr>
      <w:rPr>
        <w:rFonts w:ascii="Wingdings" w:hAnsi="Wingdings" w:hint="default"/>
      </w:rPr>
    </w:lvl>
    <w:lvl w:ilvl="3" w:tplc="DD58F40A">
      <w:start w:val="1"/>
      <w:numFmt w:val="bullet"/>
      <w:lvlText w:val=""/>
      <w:lvlJc w:val="left"/>
      <w:pPr>
        <w:ind w:left="2880" w:hanging="360"/>
      </w:pPr>
      <w:rPr>
        <w:rFonts w:ascii="Symbol" w:hAnsi="Symbol" w:hint="default"/>
      </w:rPr>
    </w:lvl>
    <w:lvl w:ilvl="4" w:tplc="CF9E8990">
      <w:start w:val="1"/>
      <w:numFmt w:val="bullet"/>
      <w:lvlText w:val="o"/>
      <w:lvlJc w:val="left"/>
      <w:pPr>
        <w:ind w:left="3600" w:hanging="360"/>
      </w:pPr>
      <w:rPr>
        <w:rFonts w:ascii="Courier New" w:hAnsi="Courier New" w:hint="default"/>
      </w:rPr>
    </w:lvl>
    <w:lvl w:ilvl="5" w:tplc="DAB284CA">
      <w:start w:val="1"/>
      <w:numFmt w:val="bullet"/>
      <w:lvlText w:val=""/>
      <w:lvlJc w:val="left"/>
      <w:pPr>
        <w:ind w:left="4320" w:hanging="360"/>
      </w:pPr>
      <w:rPr>
        <w:rFonts w:ascii="Wingdings" w:hAnsi="Wingdings" w:hint="default"/>
      </w:rPr>
    </w:lvl>
    <w:lvl w:ilvl="6" w:tplc="BE42968A">
      <w:start w:val="1"/>
      <w:numFmt w:val="bullet"/>
      <w:lvlText w:val=""/>
      <w:lvlJc w:val="left"/>
      <w:pPr>
        <w:ind w:left="5040" w:hanging="360"/>
      </w:pPr>
      <w:rPr>
        <w:rFonts w:ascii="Symbol" w:hAnsi="Symbol" w:hint="default"/>
      </w:rPr>
    </w:lvl>
    <w:lvl w:ilvl="7" w:tplc="ADF660DE">
      <w:start w:val="1"/>
      <w:numFmt w:val="bullet"/>
      <w:lvlText w:val="o"/>
      <w:lvlJc w:val="left"/>
      <w:pPr>
        <w:ind w:left="5760" w:hanging="360"/>
      </w:pPr>
      <w:rPr>
        <w:rFonts w:ascii="Courier New" w:hAnsi="Courier New" w:hint="default"/>
      </w:rPr>
    </w:lvl>
    <w:lvl w:ilvl="8" w:tplc="A176B1F8">
      <w:start w:val="1"/>
      <w:numFmt w:val="bullet"/>
      <w:lvlText w:val=""/>
      <w:lvlJc w:val="left"/>
      <w:pPr>
        <w:ind w:left="6480" w:hanging="360"/>
      </w:pPr>
      <w:rPr>
        <w:rFonts w:ascii="Wingdings" w:hAnsi="Wingdings" w:hint="default"/>
      </w:rPr>
    </w:lvl>
  </w:abstractNum>
  <w:abstractNum w:abstractNumId="17" w15:restartNumberingAfterBreak="0">
    <w:nsid w:val="46311466"/>
    <w:multiLevelType w:val="hybridMultilevel"/>
    <w:tmpl w:val="0E7857C8"/>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FC4155"/>
    <w:multiLevelType w:val="hybridMultilevel"/>
    <w:tmpl w:val="360CE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6874C5"/>
    <w:multiLevelType w:val="multilevel"/>
    <w:tmpl w:val="E5C8D3E4"/>
    <w:lvl w:ilvl="0">
      <w:start w:val="6"/>
      <w:numFmt w:val="decimal"/>
      <w:lvlText w:val="%1"/>
      <w:lvlJc w:val="left"/>
      <w:pPr>
        <w:ind w:left="530" w:hanging="530"/>
      </w:pPr>
      <w:rPr>
        <w:rFonts w:hint="default"/>
      </w:rPr>
    </w:lvl>
    <w:lvl w:ilvl="1">
      <w:start w:val="2"/>
      <w:numFmt w:val="decimal"/>
      <w:lvlText w:val="%1.%2"/>
      <w:lvlJc w:val="left"/>
      <w:pPr>
        <w:ind w:left="530" w:hanging="530"/>
      </w:pPr>
      <w:rPr>
        <w:rFonts w:hint="default"/>
      </w:rPr>
    </w:lvl>
    <w:lvl w:ilvl="2">
      <w:start w:val="1"/>
      <w:numFmt w:val="bullet"/>
      <w:lvlText w:val=""/>
      <w:lvlJc w:val="left"/>
      <w:pPr>
        <w:ind w:left="720" w:hanging="36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DB1384"/>
    <w:multiLevelType w:val="multilevel"/>
    <w:tmpl w:val="7612EBC6"/>
    <w:lvl w:ilvl="0">
      <w:start w:val="2"/>
      <w:numFmt w:val="decimal"/>
      <w:lvlText w:val="%1"/>
      <w:lvlJc w:val="left"/>
      <w:pPr>
        <w:ind w:left="530" w:hanging="530"/>
      </w:pPr>
      <w:rPr>
        <w:rFonts w:eastAsiaTheme="minorHAnsi" w:cstheme="minorBidi" w:hint="default"/>
        <w:sz w:val="24"/>
      </w:rPr>
    </w:lvl>
    <w:lvl w:ilvl="1">
      <w:start w:val="2"/>
      <w:numFmt w:val="decimal"/>
      <w:lvlText w:val="%1.%2"/>
      <w:lvlJc w:val="left"/>
      <w:pPr>
        <w:ind w:left="530" w:hanging="530"/>
      </w:pPr>
      <w:rPr>
        <w:rFonts w:eastAsiaTheme="minorHAnsi" w:cstheme="minorBidi" w:hint="default"/>
        <w:sz w:val="24"/>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eastAsiaTheme="minorHAnsi" w:cstheme="minorBidi" w:hint="default"/>
        <w:sz w:val="24"/>
      </w:rPr>
    </w:lvl>
    <w:lvl w:ilvl="4">
      <w:start w:val="1"/>
      <w:numFmt w:val="decimal"/>
      <w:lvlText w:val="%1.%2.%3.%4.%5"/>
      <w:lvlJc w:val="left"/>
      <w:pPr>
        <w:ind w:left="1080" w:hanging="1080"/>
      </w:pPr>
      <w:rPr>
        <w:rFonts w:eastAsiaTheme="minorHAnsi" w:cstheme="minorBidi" w:hint="default"/>
        <w:sz w:val="24"/>
      </w:rPr>
    </w:lvl>
    <w:lvl w:ilvl="5">
      <w:start w:val="1"/>
      <w:numFmt w:val="decimal"/>
      <w:lvlText w:val="%1.%2.%3.%4.%5.%6"/>
      <w:lvlJc w:val="left"/>
      <w:pPr>
        <w:ind w:left="1080" w:hanging="1080"/>
      </w:pPr>
      <w:rPr>
        <w:rFonts w:eastAsiaTheme="minorHAnsi" w:cstheme="minorBidi" w:hint="default"/>
        <w:sz w:val="24"/>
      </w:rPr>
    </w:lvl>
    <w:lvl w:ilvl="6">
      <w:start w:val="1"/>
      <w:numFmt w:val="decimal"/>
      <w:lvlText w:val="%1.%2.%3.%4.%5.%6.%7"/>
      <w:lvlJc w:val="left"/>
      <w:pPr>
        <w:ind w:left="1440" w:hanging="1440"/>
      </w:pPr>
      <w:rPr>
        <w:rFonts w:eastAsiaTheme="minorHAnsi" w:cstheme="minorBidi" w:hint="default"/>
        <w:sz w:val="24"/>
      </w:rPr>
    </w:lvl>
    <w:lvl w:ilvl="7">
      <w:start w:val="1"/>
      <w:numFmt w:val="decimal"/>
      <w:lvlText w:val="%1.%2.%3.%4.%5.%6.%7.%8"/>
      <w:lvlJc w:val="left"/>
      <w:pPr>
        <w:ind w:left="1440" w:hanging="1440"/>
      </w:pPr>
      <w:rPr>
        <w:rFonts w:eastAsiaTheme="minorHAnsi" w:cstheme="minorBidi" w:hint="default"/>
        <w:sz w:val="24"/>
      </w:rPr>
    </w:lvl>
    <w:lvl w:ilvl="8">
      <w:start w:val="1"/>
      <w:numFmt w:val="decimal"/>
      <w:lvlText w:val="%1.%2.%3.%4.%5.%6.%7.%8.%9"/>
      <w:lvlJc w:val="left"/>
      <w:pPr>
        <w:ind w:left="1800" w:hanging="1800"/>
      </w:pPr>
      <w:rPr>
        <w:rFonts w:eastAsiaTheme="minorHAnsi" w:cstheme="minorBidi" w:hint="default"/>
        <w:sz w:val="24"/>
      </w:rPr>
    </w:lvl>
  </w:abstractNum>
  <w:abstractNum w:abstractNumId="21" w15:restartNumberingAfterBreak="0">
    <w:nsid w:val="4EAA226F"/>
    <w:multiLevelType w:val="hybridMultilevel"/>
    <w:tmpl w:val="80E2E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081E0D"/>
    <w:multiLevelType w:val="hybridMultilevel"/>
    <w:tmpl w:val="4086B2E8"/>
    <w:lvl w:ilvl="0" w:tplc="54CA632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90158F"/>
    <w:multiLevelType w:val="hybridMultilevel"/>
    <w:tmpl w:val="188C31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77A910A"/>
    <w:multiLevelType w:val="hybridMultilevel"/>
    <w:tmpl w:val="FFFFFFFF"/>
    <w:lvl w:ilvl="0" w:tplc="AB683326">
      <w:start w:val="1"/>
      <w:numFmt w:val="bullet"/>
      <w:lvlText w:val=""/>
      <w:lvlJc w:val="left"/>
      <w:pPr>
        <w:ind w:left="720" w:hanging="360"/>
      </w:pPr>
      <w:rPr>
        <w:rFonts w:ascii="Symbol" w:hAnsi="Symbol" w:hint="default"/>
      </w:rPr>
    </w:lvl>
    <w:lvl w:ilvl="1" w:tplc="A498CBB4">
      <w:start w:val="1"/>
      <w:numFmt w:val="bullet"/>
      <w:lvlText w:val="o"/>
      <w:lvlJc w:val="left"/>
      <w:pPr>
        <w:ind w:left="1440" w:hanging="360"/>
      </w:pPr>
      <w:rPr>
        <w:rFonts w:ascii="Courier New" w:hAnsi="Courier New" w:hint="default"/>
      </w:rPr>
    </w:lvl>
    <w:lvl w:ilvl="2" w:tplc="325C4DD2">
      <w:start w:val="1"/>
      <w:numFmt w:val="bullet"/>
      <w:lvlText w:val=""/>
      <w:lvlJc w:val="left"/>
      <w:pPr>
        <w:ind w:left="2160" w:hanging="360"/>
      </w:pPr>
      <w:rPr>
        <w:rFonts w:ascii="Symbol" w:hAnsi="Symbol" w:hint="default"/>
      </w:rPr>
    </w:lvl>
    <w:lvl w:ilvl="3" w:tplc="C9E867E0">
      <w:start w:val="1"/>
      <w:numFmt w:val="bullet"/>
      <w:lvlText w:val=""/>
      <w:lvlJc w:val="left"/>
      <w:pPr>
        <w:ind w:left="2880" w:hanging="360"/>
      </w:pPr>
      <w:rPr>
        <w:rFonts w:ascii="Symbol" w:hAnsi="Symbol" w:hint="default"/>
      </w:rPr>
    </w:lvl>
    <w:lvl w:ilvl="4" w:tplc="7A9406B0">
      <w:start w:val="1"/>
      <w:numFmt w:val="bullet"/>
      <w:lvlText w:val="o"/>
      <w:lvlJc w:val="left"/>
      <w:pPr>
        <w:ind w:left="3600" w:hanging="360"/>
      </w:pPr>
      <w:rPr>
        <w:rFonts w:ascii="Courier New" w:hAnsi="Courier New" w:hint="default"/>
      </w:rPr>
    </w:lvl>
    <w:lvl w:ilvl="5" w:tplc="E73ED6F8">
      <w:start w:val="1"/>
      <w:numFmt w:val="bullet"/>
      <w:lvlText w:val=""/>
      <w:lvlJc w:val="left"/>
      <w:pPr>
        <w:ind w:left="4320" w:hanging="360"/>
      </w:pPr>
      <w:rPr>
        <w:rFonts w:ascii="Wingdings" w:hAnsi="Wingdings" w:hint="default"/>
      </w:rPr>
    </w:lvl>
    <w:lvl w:ilvl="6" w:tplc="905C7F08">
      <w:start w:val="1"/>
      <w:numFmt w:val="bullet"/>
      <w:lvlText w:val=""/>
      <w:lvlJc w:val="left"/>
      <w:pPr>
        <w:ind w:left="5040" w:hanging="360"/>
      </w:pPr>
      <w:rPr>
        <w:rFonts w:ascii="Symbol" w:hAnsi="Symbol" w:hint="default"/>
      </w:rPr>
    </w:lvl>
    <w:lvl w:ilvl="7" w:tplc="CB481866">
      <w:start w:val="1"/>
      <w:numFmt w:val="bullet"/>
      <w:lvlText w:val="o"/>
      <w:lvlJc w:val="left"/>
      <w:pPr>
        <w:ind w:left="5760" w:hanging="360"/>
      </w:pPr>
      <w:rPr>
        <w:rFonts w:ascii="Courier New" w:hAnsi="Courier New" w:hint="default"/>
      </w:rPr>
    </w:lvl>
    <w:lvl w:ilvl="8" w:tplc="42648C98">
      <w:start w:val="1"/>
      <w:numFmt w:val="bullet"/>
      <w:lvlText w:val=""/>
      <w:lvlJc w:val="left"/>
      <w:pPr>
        <w:ind w:left="6480" w:hanging="360"/>
      </w:pPr>
      <w:rPr>
        <w:rFonts w:ascii="Wingdings" w:hAnsi="Wingdings" w:hint="default"/>
      </w:rPr>
    </w:lvl>
  </w:abstractNum>
  <w:abstractNum w:abstractNumId="25" w15:restartNumberingAfterBreak="0">
    <w:nsid w:val="626B6139"/>
    <w:multiLevelType w:val="hybridMultilevel"/>
    <w:tmpl w:val="40289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EDD6DB"/>
    <w:multiLevelType w:val="hybridMultilevel"/>
    <w:tmpl w:val="206C52C2"/>
    <w:lvl w:ilvl="0" w:tplc="39AC077E">
      <w:start w:val="1"/>
      <w:numFmt w:val="bullet"/>
      <w:lvlText w:val="·"/>
      <w:lvlJc w:val="left"/>
      <w:pPr>
        <w:ind w:left="720" w:hanging="360"/>
      </w:pPr>
      <w:rPr>
        <w:rFonts w:ascii="Symbol" w:hAnsi="Symbol" w:hint="default"/>
      </w:rPr>
    </w:lvl>
    <w:lvl w:ilvl="1" w:tplc="C374E8DC">
      <w:start w:val="1"/>
      <w:numFmt w:val="bullet"/>
      <w:lvlText w:val="o"/>
      <w:lvlJc w:val="left"/>
      <w:pPr>
        <w:ind w:left="1440" w:hanging="360"/>
      </w:pPr>
      <w:rPr>
        <w:rFonts w:ascii="Courier New" w:hAnsi="Courier New" w:hint="default"/>
      </w:rPr>
    </w:lvl>
    <w:lvl w:ilvl="2" w:tplc="04102AA6">
      <w:start w:val="1"/>
      <w:numFmt w:val="bullet"/>
      <w:lvlText w:val=""/>
      <w:lvlJc w:val="left"/>
      <w:pPr>
        <w:ind w:left="2160" w:hanging="360"/>
      </w:pPr>
      <w:rPr>
        <w:rFonts w:ascii="Wingdings" w:hAnsi="Wingdings" w:hint="default"/>
      </w:rPr>
    </w:lvl>
    <w:lvl w:ilvl="3" w:tplc="9704EBA2">
      <w:start w:val="1"/>
      <w:numFmt w:val="bullet"/>
      <w:lvlText w:val=""/>
      <w:lvlJc w:val="left"/>
      <w:pPr>
        <w:ind w:left="2880" w:hanging="360"/>
      </w:pPr>
      <w:rPr>
        <w:rFonts w:ascii="Symbol" w:hAnsi="Symbol" w:hint="default"/>
      </w:rPr>
    </w:lvl>
    <w:lvl w:ilvl="4" w:tplc="613A469A">
      <w:start w:val="1"/>
      <w:numFmt w:val="bullet"/>
      <w:lvlText w:val="o"/>
      <w:lvlJc w:val="left"/>
      <w:pPr>
        <w:ind w:left="3600" w:hanging="360"/>
      </w:pPr>
      <w:rPr>
        <w:rFonts w:ascii="Courier New" w:hAnsi="Courier New" w:hint="default"/>
      </w:rPr>
    </w:lvl>
    <w:lvl w:ilvl="5" w:tplc="E4E23FE0">
      <w:start w:val="1"/>
      <w:numFmt w:val="bullet"/>
      <w:lvlText w:val=""/>
      <w:lvlJc w:val="left"/>
      <w:pPr>
        <w:ind w:left="4320" w:hanging="360"/>
      </w:pPr>
      <w:rPr>
        <w:rFonts w:ascii="Wingdings" w:hAnsi="Wingdings" w:hint="default"/>
      </w:rPr>
    </w:lvl>
    <w:lvl w:ilvl="6" w:tplc="E6328754">
      <w:start w:val="1"/>
      <w:numFmt w:val="bullet"/>
      <w:lvlText w:val=""/>
      <w:lvlJc w:val="left"/>
      <w:pPr>
        <w:ind w:left="5040" w:hanging="360"/>
      </w:pPr>
      <w:rPr>
        <w:rFonts w:ascii="Symbol" w:hAnsi="Symbol" w:hint="default"/>
      </w:rPr>
    </w:lvl>
    <w:lvl w:ilvl="7" w:tplc="1512A12C">
      <w:start w:val="1"/>
      <w:numFmt w:val="bullet"/>
      <w:lvlText w:val="o"/>
      <w:lvlJc w:val="left"/>
      <w:pPr>
        <w:ind w:left="5760" w:hanging="360"/>
      </w:pPr>
      <w:rPr>
        <w:rFonts w:ascii="Courier New" w:hAnsi="Courier New" w:hint="default"/>
      </w:rPr>
    </w:lvl>
    <w:lvl w:ilvl="8" w:tplc="B6D0D550">
      <w:start w:val="1"/>
      <w:numFmt w:val="bullet"/>
      <w:lvlText w:val=""/>
      <w:lvlJc w:val="left"/>
      <w:pPr>
        <w:ind w:left="6480" w:hanging="360"/>
      </w:pPr>
      <w:rPr>
        <w:rFonts w:ascii="Wingdings" w:hAnsi="Wingdings" w:hint="default"/>
      </w:rPr>
    </w:lvl>
  </w:abstractNum>
  <w:abstractNum w:abstractNumId="27" w15:restartNumberingAfterBreak="0">
    <w:nsid w:val="656C3562"/>
    <w:multiLevelType w:val="multilevel"/>
    <w:tmpl w:val="0E867E30"/>
    <w:lvl w:ilvl="0">
      <w:start w:val="1"/>
      <w:numFmt w:val="decimal"/>
      <w:lvlText w:val="%1."/>
      <w:lvlJc w:val="left"/>
      <w:pPr>
        <w:ind w:left="720" w:hanging="360"/>
      </w:pPr>
      <w:rPr>
        <w:rFonts w:eastAsiaTheme="majorEastAsia" w:cstheme="majorBidi" w:hint="default"/>
        <w:color w:val="2F5496" w:themeColor="accent1" w:themeShade="BF"/>
        <w:sz w:val="52"/>
        <w:szCs w:val="52"/>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eastAsiaTheme="majorEastAsia" w:cstheme="majorBidi" w:hint="default"/>
        <w:i w:val="0"/>
        <w:color w:val="auto"/>
        <w:sz w:val="24"/>
        <w:szCs w:val="24"/>
      </w:rPr>
    </w:lvl>
    <w:lvl w:ilvl="3">
      <w:start w:val="1"/>
      <w:numFmt w:val="decimal"/>
      <w:isLgl/>
      <w:lvlText w:val="%1.%2.%3.%4"/>
      <w:lvlJc w:val="left"/>
      <w:pPr>
        <w:ind w:left="1440" w:hanging="1080"/>
      </w:pPr>
      <w:rPr>
        <w:rFonts w:eastAsiaTheme="majorEastAsia" w:cstheme="majorBidi" w:hint="default"/>
        <w:i w:val="0"/>
        <w:color w:val="auto"/>
      </w:rPr>
    </w:lvl>
    <w:lvl w:ilvl="4">
      <w:start w:val="1"/>
      <w:numFmt w:val="decimal"/>
      <w:isLgl/>
      <w:lvlText w:val="%1.%2.%3.%4.%5"/>
      <w:lvlJc w:val="left"/>
      <w:pPr>
        <w:ind w:left="1800" w:hanging="1440"/>
      </w:pPr>
      <w:rPr>
        <w:rFonts w:eastAsiaTheme="majorEastAsia" w:cstheme="majorBidi" w:hint="default"/>
        <w:i w:val="0"/>
        <w:color w:val="auto"/>
      </w:rPr>
    </w:lvl>
    <w:lvl w:ilvl="5">
      <w:start w:val="1"/>
      <w:numFmt w:val="decimal"/>
      <w:isLgl/>
      <w:lvlText w:val="%1.%2.%3.%4.%5.%6"/>
      <w:lvlJc w:val="left"/>
      <w:pPr>
        <w:ind w:left="1800" w:hanging="1440"/>
      </w:pPr>
      <w:rPr>
        <w:rFonts w:eastAsiaTheme="majorEastAsia" w:cstheme="majorBidi" w:hint="default"/>
        <w:i w:val="0"/>
        <w:color w:val="auto"/>
      </w:rPr>
    </w:lvl>
    <w:lvl w:ilvl="6">
      <w:start w:val="1"/>
      <w:numFmt w:val="decimal"/>
      <w:isLgl/>
      <w:lvlText w:val="%1.%2.%3.%4.%5.%6.%7"/>
      <w:lvlJc w:val="left"/>
      <w:pPr>
        <w:ind w:left="2160" w:hanging="1800"/>
      </w:pPr>
      <w:rPr>
        <w:rFonts w:eastAsiaTheme="majorEastAsia" w:cstheme="majorBidi" w:hint="default"/>
        <w:i w:val="0"/>
        <w:color w:val="auto"/>
      </w:rPr>
    </w:lvl>
    <w:lvl w:ilvl="7">
      <w:start w:val="1"/>
      <w:numFmt w:val="decimal"/>
      <w:isLgl/>
      <w:lvlText w:val="%1.%2.%3.%4.%5.%6.%7.%8"/>
      <w:lvlJc w:val="left"/>
      <w:pPr>
        <w:ind w:left="2160" w:hanging="1800"/>
      </w:pPr>
      <w:rPr>
        <w:rFonts w:eastAsiaTheme="majorEastAsia" w:cstheme="majorBidi" w:hint="default"/>
        <w:i w:val="0"/>
        <w:color w:val="auto"/>
      </w:rPr>
    </w:lvl>
    <w:lvl w:ilvl="8">
      <w:start w:val="1"/>
      <w:numFmt w:val="decimal"/>
      <w:isLgl/>
      <w:lvlText w:val="%1.%2.%3.%4.%5.%6.%7.%8.%9"/>
      <w:lvlJc w:val="left"/>
      <w:pPr>
        <w:ind w:left="2520" w:hanging="2160"/>
      </w:pPr>
      <w:rPr>
        <w:rFonts w:eastAsiaTheme="majorEastAsia" w:cstheme="majorBidi" w:hint="default"/>
        <w:i w:val="0"/>
        <w:color w:val="auto"/>
      </w:rPr>
    </w:lvl>
  </w:abstractNum>
  <w:abstractNum w:abstractNumId="28" w15:restartNumberingAfterBreak="0">
    <w:nsid w:val="68387A82"/>
    <w:multiLevelType w:val="hybridMultilevel"/>
    <w:tmpl w:val="38CC5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AD7043"/>
    <w:multiLevelType w:val="multilevel"/>
    <w:tmpl w:val="7612EBC6"/>
    <w:lvl w:ilvl="0">
      <w:start w:val="2"/>
      <w:numFmt w:val="decimal"/>
      <w:lvlText w:val="%1"/>
      <w:lvlJc w:val="left"/>
      <w:pPr>
        <w:ind w:left="530" w:hanging="530"/>
      </w:pPr>
      <w:rPr>
        <w:rFonts w:eastAsiaTheme="minorHAnsi" w:cstheme="minorBidi" w:hint="default"/>
        <w:sz w:val="24"/>
      </w:rPr>
    </w:lvl>
    <w:lvl w:ilvl="1">
      <w:start w:val="2"/>
      <w:numFmt w:val="decimal"/>
      <w:lvlText w:val="%1.%2"/>
      <w:lvlJc w:val="left"/>
      <w:pPr>
        <w:ind w:left="530" w:hanging="530"/>
      </w:pPr>
      <w:rPr>
        <w:rFonts w:eastAsiaTheme="minorHAnsi" w:cstheme="minorBidi" w:hint="default"/>
        <w:sz w:val="24"/>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eastAsiaTheme="minorHAnsi" w:cstheme="minorBidi" w:hint="default"/>
        <w:sz w:val="24"/>
      </w:rPr>
    </w:lvl>
    <w:lvl w:ilvl="4">
      <w:start w:val="1"/>
      <w:numFmt w:val="decimal"/>
      <w:lvlText w:val="%1.%2.%3.%4.%5"/>
      <w:lvlJc w:val="left"/>
      <w:pPr>
        <w:ind w:left="1080" w:hanging="1080"/>
      </w:pPr>
      <w:rPr>
        <w:rFonts w:eastAsiaTheme="minorHAnsi" w:cstheme="minorBidi" w:hint="default"/>
        <w:sz w:val="24"/>
      </w:rPr>
    </w:lvl>
    <w:lvl w:ilvl="5">
      <w:start w:val="1"/>
      <w:numFmt w:val="decimal"/>
      <w:lvlText w:val="%1.%2.%3.%4.%5.%6"/>
      <w:lvlJc w:val="left"/>
      <w:pPr>
        <w:ind w:left="1080" w:hanging="1080"/>
      </w:pPr>
      <w:rPr>
        <w:rFonts w:eastAsiaTheme="minorHAnsi" w:cstheme="minorBidi" w:hint="default"/>
        <w:sz w:val="24"/>
      </w:rPr>
    </w:lvl>
    <w:lvl w:ilvl="6">
      <w:start w:val="1"/>
      <w:numFmt w:val="decimal"/>
      <w:lvlText w:val="%1.%2.%3.%4.%5.%6.%7"/>
      <w:lvlJc w:val="left"/>
      <w:pPr>
        <w:ind w:left="1440" w:hanging="1440"/>
      </w:pPr>
      <w:rPr>
        <w:rFonts w:eastAsiaTheme="minorHAnsi" w:cstheme="minorBidi" w:hint="default"/>
        <w:sz w:val="24"/>
      </w:rPr>
    </w:lvl>
    <w:lvl w:ilvl="7">
      <w:start w:val="1"/>
      <w:numFmt w:val="decimal"/>
      <w:lvlText w:val="%1.%2.%3.%4.%5.%6.%7.%8"/>
      <w:lvlJc w:val="left"/>
      <w:pPr>
        <w:ind w:left="1440" w:hanging="1440"/>
      </w:pPr>
      <w:rPr>
        <w:rFonts w:eastAsiaTheme="minorHAnsi" w:cstheme="minorBidi" w:hint="default"/>
        <w:sz w:val="24"/>
      </w:rPr>
    </w:lvl>
    <w:lvl w:ilvl="8">
      <w:start w:val="1"/>
      <w:numFmt w:val="decimal"/>
      <w:lvlText w:val="%1.%2.%3.%4.%5.%6.%7.%8.%9"/>
      <w:lvlJc w:val="left"/>
      <w:pPr>
        <w:ind w:left="1800" w:hanging="1800"/>
      </w:pPr>
      <w:rPr>
        <w:rFonts w:eastAsiaTheme="minorHAnsi" w:cstheme="minorBidi" w:hint="default"/>
        <w:sz w:val="24"/>
      </w:rPr>
    </w:lvl>
  </w:abstractNum>
  <w:abstractNum w:abstractNumId="30" w15:restartNumberingAfterBreak="0">
    <w:nsid w:val="6CA66239"/>
    <w:multiLevelType w:val="multilevel"/>
    <w:tmpl w:val="DDAE058E"/>
    <w:lvl w:ilvl="0">
      <w:start w:val="5"/>
      <w:numFmt w:val="decimal"/>
      <w:lvlText w:val="%1"/>
      <w:lvlJc w:val="left"/>
      <w:pPr>
        <w:ind w:left="530" w:hanging="530"/>
      </w:pPr>
      <w:rPr>
        <w:rFonts w:hint="default"/>
        <w:sz w:val="24"/>
      </w:rPr>
    </w:lvl>
    <w:lvl w:ilvl="1">
      <w:start w:val="2"/>
      <w:numFmt w:val="decimal"/>
      <w:lvlText w:val="%1.%2"/>
      <w:lvlJc w:val="left"/>
      <w:pPr>
        <w:ind w:left="1074" w:hanging="720"/>
      </w:pPr>
      <w:rPr>
        <w:rFonts w:hint="default"/>
        <w:sz w:val="24"/>
      </w:rPr>
    </w:lvl>
    <w:lvl w:ilvl="2">
      <w:numFmt w:val="bullet"/>
      <w:lvlText w:val="•"/>
      <w:lvlJc w:val="left"/>
      <w:pPr>
        <w:ind w:left="1440" w:hanging="360"/>
      </w:pPr>
      <w:rPr>
        <w:rFonts w:ascii="Arial" w:eastAsiaTheme="minorHAnsi" w:hAnsi="Arial" w:cs="Arial" w:hint="default"/>
        <w:color w:val="auto"/>
      </w:rPr>
    </w:lvl>
    <w:lvl w:ilvl="3">
      <w:start w:val="1"/>
      <w:numFmt w:val="decimal"/>
      <w:lvlText w:val="%1.%2.%3.%4"/>
      <w:lvlJc w:val="left"/>
      <w:pPr>
        <w:ind w:left="2142" w:hanging="1080"/>
      </w:pPr>
      <w:rPr>
        <w:rFonts w:hint="default"/>
        <w:sz w:val="24"/>
      </w:rPr>
    </w:lvl>
    <w:lvl w:ilvl="4">
      <w:start w:val="1"/>
      <w:numFmt w:val="decimal"/>
      <w:lvlText w:val="%1.%2.%3.%4.%5"/>
      <w:lvlJc w:val="left"/>
      <w:pPr>
        <w:ind w:left="2856" w:hanging="1440"/>
      </w:pPr>
      <w:rPr>
        <w:rFonts w:hint="default"/>
        <w:sz w:val="24"/>
      </w:rPr>
    </w:lvl>
    <w:lvl w:ilvl="5">
      <w:start w:val="1"/>
      <w:numFmt w:val="decimal"/>
      <w:lvlText w:val="%1.%2.%3.%4.%5.%6"/>
      <w:lvlJc w:val="left"/>
      <w:pPr>
        <w:ind w:left="3570" w:hanging="1800"/>
      </w:pPr>
      <w:rPr>
        <w:rFonts w:hint="default"/>
        <w:sz w:val="24"/>
      </w:rPr>
    </w:lvl>
    <w:lvl w:ilvl="6">
      <w:start w:val="1"/>
      <w:numFmt w:val="decimal"/>
      <w:lvlText w:val="%1.%2.%3.%4.%5.%6.%7"/>
      <w:lvlJc w:val="left"/>
      <w:pPr>
        <w:ind w:left="3924" w:hanging="1800"/>
      </w:pPr>
      <w:rPr>
        <w:rFonts w:hint="default"/>
        <w:sz w:val="24"/>
      </w:rPr>
    </w:lvl>
    <w:lvl w:ilvl="7">
      <w:start w:val="1"/>
      <w:numFmt w:val="decimal"/>
      <w:lvlText w:val="%1.%2.%3.%4.%5.%6.%7.%8"/>
      <w:lvlJc w:val="left"/>
      <w:pPr>
        <w:ind w:left="4638" w:hanging="2160"/>
      </w:pPr>
      <w:rPr>
        <w:rFonts w:hint="default"/>
        <w:sz w:val="24"/>
      </w:rPr>
    </w:lvl>
    <w:lvl w:ilvl="8">
      <w:start w:val="1"/>
      <w:numFmt w:val="decimal"/>
      <w:lvlText w:val="%1.%2.%3.%4.%5.%6.%7.%8.%9"/>
      <w:lvlJc w:val="left"/>
      <w:pPr>
        <w:ind w:left="5352" w:hanging="2520"/>
      </w:pPr>
      <w:rPr>
        <w:rFonts w:hint="default"/>
        <w:sz w:val="24"/>
      </w:rPr>
    </w:lvl>
  </w:abstractNum>
  <w:abstractNum w:abstractNumId="31" w15:restartNumberingAfterBreak="0">
    <w:nsid w:val="6CFD6437"/>
    <w:multiLevelType w:val="hybridMultilevel"/>
    <w:tmpl w:val="D1043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1B43A1"/>
    <w:multiLevelType w:val="hybridMultilevel"/>
    <w:tmpl w:val="76F400E6"/>
    <w:lvl w:ilvl="0" w:tplc="9C9EC624">
      <w:start w:val="1"/>
      <w:numFmt w:val="bullet"/>
      <w:lvlText w:val=""/>
      <w:lvlJc w:val="left"/>
      <w:pPr>
        <w:ind w:left="720" w:hanging="360"/>
      </w:pPr>
      <w:rPr>
        <w:rFonts w:ascii="Symbol" w:hAnsi="Symbol" w:hint="default"/>
      </w:rPr>
    </w:lvl>
    <w:lvl w:ilvl="1" w:tplc="EC841B40">
      <w:start w:val="1"/>
      <w:numFmt w:val="bullet"/>
      <w:lvlText w:val="o"/>
      <w:lvlJc w:val="left"/>
      <w:pPr>
        <w:ind w:left="1440" w:hanging="360"/>
      </w:pPr>
      <w:rPr>
        <w:rFonts w:ascii="Courier New" w:hAnsi="Courier New" w:hint="default"/>
      </w:rPr>
    </w:lvl>
    <w:lvl w:ilvl="2" w:tplc="C450A8DC">
      <w:start w:val="1"/>
      <w:numFmt w:val="bullet"/>
      <w:lvlText w:val=""/>
      <w:lvlJc w:val="left"/>
      <w:pPr>
        <w:ind w:left="2160" w:hanging="360"/>
      </w:pPr>
      <w:rPr>
        <w:rFonts w:ascii="Wingdings" w:hAnsi="Wingdings" w:hint="default"/>
      </w:rPr>
    </w:lvl>
    <w:lvl w:ilvl="3" w:tplc="A2E0D2EA">
      <w:start w:val="1"/>
      <w:numFmt w:val="bullet"/>
      <w:lvlText w:val=""/>
      <w:lvlJc w:val="left"/>
      <w:pPr>
        <w:ind w:left="2880" w:hanging="360"/>
      </w:pPr>
      <w:rPr>
        <w:rFonts w:ascii="Symbol" w:hAnsi="Symbol" w:hint="default"/>
      </w:rPr>
    </w:lvl>
    <w:lvl w:ilvl="4" w:tplc="1422C78A">
      <w:start w:val="1"/>
      <w:numFmt w:val="bullet"/>
      <w:lvlText w:val="o"/>
      <w:lvlJc w:val="left"/>
      <w:pPr>
        <w:ind w:left="3600" w:hanging="360"/>
      </w:pPr>
      <w:rPr>
        <w:rFonts w:ascii="Courier New" w:hAnsi="Courier New" w:hint="default"/>
      </w:rPr>
    </w:lvl>
    <w:lvl w:ilvl="5" w:tplc="7C0AF170">
      <w:start w:val="1"/>
      <w:numFmt w:val="bullet"/>
      <w:lvlText w:val=""/>
      <w:lvlJc w:val="left"/>
      <w:pPr>
        <w:ind w:left="4320" w:hanging="360"/>
      </w:pPr>
      <w:rPr>
        <w:rFonts w:ascii="Wingdings" w:hAnsi="Wingdings" w:hint="default"/>
      </w:rPr>
    </w:lvl>
    <w:lvl w:ilvl="6" w:tplc="EDF68102">
      <w:start w:val="1"/>
      <w:numFmt w:val="bullet"/>
      <w:lvlText w:val=""/>
      <w:lvlJc w:val="left"/>
      <w:pPr>
        <w:ind w:left="5040" w:hanging="360"/>
      </w:pPr>
      <w:rPr>
        <w:rFonts w:ascii="Symbol" w:hAnsi="Symbol" w:hint="default"/>
      </w:rPr>
    </w:lvl>
    <w:lvl w:ilvl="7" w:tplc="8E2EF01A">
      <w:start w:val="1"/>
      <w:numFmt w:val="bullet"/>
      <w:lvlText w:val="o"/>
      <w:lvlJc w:val="left"/>
      <w:pPr>
        <w:ind w:left="5760" w:hanging="360"/>
      </w:pPr>
      <w:rPr>
        <w:rFonts w:ascii="Courier New" w:hAnsi="Courier New" w:hint="default"/>
      </w:rPr>
    </w:lvl>
    <w:lvl w:ilvl="8" w:tplc="C6F89506">
      <w:start w:val="1"/>
      <w:numFmt w:val="bullet"/>
      <w:lvlText w:val=""/>
      <w:lvlJc w:val="left"/>
      <w:pPr>
        <w:ind w:left="6480" w:hanging="360"/>
      </w:pPr>
      <w:rPr>
        <w:rFonts w:ascii="Wingdings" w:hAnsi="Wingdings" w:hint="default"/>
      </w:rPr>
    </w:lvl>
  </w:abstractNum>
  <w:abstractNum w:abstractNumId="33" w15:restartNumberingAfterBreak="0">
    <w:nsid w:val="714647C1"/>
    <w:multiLevelType w:val="hybridMultilevel"/>
    <w:tmpl w:val="D8FCD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6D176B"/>
    <w:multiLevelType w:val="hybridMultilevel"/>
    <w:tmpl w:val="9956EEA8"/>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15916837">
    <w:abstractNumId w:val="26"/>
  </w:num>
  <w:num w:numId="2" w16cid:durableId="2135128394">
    <w:abstractNumId w:val="16"/>
  </w:num>
  <w:num w:numId="3" w16cid:durableId="1493061863">
    <w:abstractNumId w:val="24"/>
  </w:num>
  <w:num w:numId="4" w16cid:durableId="1285577517">
    <w:abstractNumId w:val="32"/>
  </w:num>
  <w:num w:numId="5" w16cid:durableId="1182083936">
    <w:abstractNumId w:val="14"/>
  </w:num>
  <w:num w:numId="6" w16cid:durableId="2091386947">
    <w:abstractNumId w:val="3"/>
  </w:num>
  <w:num w:numId="7" w16cid:durableId="1371105198">
    <w:abstractNumId w:val="12"/>
  </w:num>
  <w:num w:numId="8" w16cid:durableId="615598507">
    <w:abstractNumId w:val="25"/>
  </w:num>
  <w:num w:numId="9" w16cid:durableId="1221557484">
    <w:abstractNumId w:val="20"/>
  </w:num>
  <w:num w:numId="10" w16cid:durableId="1723014525">
    <w:abstractNumId w:val="29"/>
  </w:num>
  <w:num w:numId="11" w16cid:durableId="1827697261">
    <w:abstractNumId w:val="10"/>
  </w:num>
  <w:num w:numId="12" w16cid:durableId="682588824">
    <w:abstractNumId w:val="34"/>
  </w:num>
  <w:num w:numId="13" w16cid:durableId="349570122">
    <w:abstractNumId w:val="17"/>
  </w:num>
  <w:num w:numId="14" w16cid:durableId="1501310726">
    <w:abstractNumId w:val="11"/>
  </w:num>
  <w:num w:numId="15" w16cid:durableId="666396455">
    <w:abstractNumId w:val="27"/>
  </w:num>
  <w:num w:numId="16" w16cid:durableId="604725427">
    <w:abstractNumId w:val="4"/>
  </w:num>
  <w:num w:numId="17" w16cid:durableId="1729721179">
    <w:abstractNumId w:val="5"/>
  </w:num>
  <w:num w:numId="18" w16cid:durableId="1408067481">
    <w:abstractNumId w:val="6"/>
  </w:num>
  <w:num w:numId="19" w16cid:durableId="1371301052">
    <w:abstractNumId w:val="22"/>
  </w:num>
  <w:num w:numId="20" w16cid:durableId="1368871724">
    <w:abstractNumId w:val="2"/>
  </w:num>
  <w:num w:numId="21" w16cid:durableId="1944149246">
    <w:abstractNumId w:val="8"/>
  </w:num>
  <w:num w:numId="22" w16cid:durableId="772090747">
    <w:abstractNumId w:val="21"/>
  </w:num>
  <w:num w:numId="23" w16cid:durableId="854655837">
    <w:abstractNumId w:val="13"/>
  </w:num>
  <w:num w:numId="24" w16cid:durableId="28263130">
    <w:abstractNumId w:val="30"/>
  </w:num>
  <w:num w:numId="25" w16cid:durableId="1764305594">
    <w:abstractNumId w:val="15"/>
  </w:num>
  <w:num w:numId="26" w16cid:durableId="1454523370">
    <w:abstractNumId w:val="0"/>
  </w:num>
  <w:num w:numId="27" w16cid:durableId="78212402">
    <w:abstractNumId w:val="19"/>
  </w:num>
  <w:num w:numId="28" w16cid:durableId="1495678276">
    <w:abstractNumId w:val="9"/>
  </w:num>
  <w:num w:numId="29" w16cid:durableId="1920359623">
    <w:abstractNumId w:val="1"/>
  </w:num>
  <w:num w:numId="30" w16cid:durableId="148836486">
    <w:abstractNumId w:val="23"/>
  </w:num>
  <w:num w:numId="31" w16cid:durableId="2036996299">
    <w:abstractNumId w:val="28"/>
  </w:num>
  <w:num w:numId="32" w16cid:durableId="1274359872">
    <w:abstractNumId w:val="18"/>
  </w:num>
  <w:num w:numId="33" w16cid:durableId="713895257">
    <w:abstractNumId w:val="33"/>
  </w:num>
  <w:num w:numId="34" w16cid:durableId="743987341">
    <w:abstractNumId w:val="31"/>
  </w:num>
  <w:num w:numId="35" w16cid:durableId="1167138674">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507223"/>
    <w:rsid w:val="0000068B"/>
    <w:rsid w:val="00000719"/>
    <w:rsid w:val="0000150E"/>
    <w:rsid w:val="00001CC4"/>
    <w:rsid w:val="00001CE4"/>
    <w:rsid w:val="00001E31"/>
    <w:rsid w:val="00004513"/>
    <w:rsid w:val="000049B8"/>
    <w:rsid w:val="00004C3C"/>
    <w:rsid w:val="00005B11"/>
    <w:rsid w:val="00005D92"/>
    <w:rsid w:val="000064D5"/>
    <w:rsid w:val="000074F7"/>
    <w:rsid w:val="00010332"/>
    <w:rsid w:val="0001120A"/>
    <w:rsid w:val="00012ACC"/>
    <w:rsid w:val="00012FED"/>
    <w:rsid w:val="00013227"/>
    <w:rsid w:val="00014A7C"/>
    <w:rsid w:val="00014EE2"/>
    <w:rsid w:val="00014FCD"/>
    <w:rsid w:val="0001576B"/>
    <w:rsid w:val="000161A9"/>
    <w:rsid w:val="0001680A"/>
    <w:rsid w:val="00016A63"/>
    <w:rsid w:val="00016C8C"/>
    <w:rsid w:val="00016E04"/>
    <w:rsid w:val="00017B1A"/>
    <w:rsid w:val="00020A3B"/>
    <w:rsid w:val="000219D2"/>
    <w:rsid w:val="000225B8"/>
    <w:rsid w:val="00022801"/>
    <w:rsid w:val="0002288E"/>
    <w:rsid w:val="00022DC5"/>
    <w:rsid w:val="00023585"/>
    <w:rsid w:val="0002422E"/>
    <w:rsid w:val="000248BB"/>
    <w:rsid w:val="00026013"/>
    <w:rsid w:val="00027589"/>
    <w:rsid w:val="00027827"/>
    <w:rsid w:val="00027B3B"/>
    <w:rsid w:val="00031177"/>
    <w:rsid w:val="00031681"/>
    <w:rsid w:val="00032331"/>
    <w:rsid w:val="00032757"/>
    <w:rsid w:val="00032FC9"/>
    <w:rsid w:val="00033220"/>
    <w:rsid w:val="0003329B"/>
    <w:rsid w:val="0003367B"/>
    <w:rsid w:val="000347FD"/>
    <w:rsid w:val="000347FE"/>
    <w:rsid w:val="00034D1C"/>
    <w:rsid w:val="00034D26"/>
    <w:rsid w:val="00035057"/>
    <w:rsid w:val="0003592A"/>
    <w:rsid w:val="00035B6F"/>
    <w:rsid w:val="00035C2F"/>
    <w:rsid w:val="00035F00"/>
    <w:rsid w:val="0003685B"/>
    <w:rsid w:val="00036E2F"/>
    <w:rsid w:val="00037DDC"/>
    <w:rsid w:val="00037E5B"/>
    <w:rsid w:val="00040310"/>
    <w:rsid w:val="000409E5"/>
    <w:rsid w:val="0004158B"/>
    <w:rsid w:val="00041675"/>
    <w:rsid w:val="0004192D"/>
    <w:rsid w:val="00042156"/>
    <w:rsid w:val="00042984"/>
    <w:rsid w:val="00043DEB"/>
    <w:rsid w:val="00043E0B"/>
    <w:rsid w:val="000457B5"/>
    <w:rsid w:val="00045907"/>
    <w:rsid w:val="00045DB7"/>
    <w:rsid w:val="00045F49"/>
    <w:rsid w:val="000511A2"/>
    <w:rsid w:val="0005192C"/>
    <w:rsid w:val="00051DA9"/>
    <w:rsid w:val="00052F78"/>
    <w:rsid w:val="00052F7C"/>
    <w:rsid w:val="00053E4E"/>
    <w:rsid w:val="00054AB0"/>
    <w:rsid w:val="0005516B"/>
    <w:rsid w:val="00055291"/>
    <w:rsid w:val="000554CD"/>
    <w:rsid w:val="0005558A"/>
    <w:rsid w:val="00055692"/>
    <w:rsid w:val="00055A8E"/>
    <w:rsid w:val="00056281"/>
    <w:rsid w:val="00056C49"/>
    <w:rsid w:val="000573F8"/>
    <w:rsid w:val="0005777A"/>
    <w:rsid w:val="000601F6"/>
    <w:rsid w:val="00060826"/>
    <w:rsid w:val="00060BDA"/>
    <w:rsid w:val="00061454"/>
    <w:rsid w:val="000616AC"/>
    <w:rsid w:val="00061DEC"/>
    <w:rsid w:val="00062595"/>
    <w:rsid w:val="00062918"/>
    <w:rsid w:val="00062D4F"/>
    <w:rsid w:val="000633BE"/>
    <w:rsid w:val="00063442"/>
    <w:rsid w:val="0006399D"/>
    <w:rsid w:val="00065001"/>
    <w:rsid w:val="000653B3"/>
    <w:rsid w:val="000666AC"/>
    <w:rsid w:val="00066BBB"/>
    <w:rsid w:val="00067C5F"/>
    <w:rsid w:val="00070469"/>
    <w:rsid w:val="000709BE"/>
    <w:rsid w:val="00070FBA"/>
    <w:rsid w:val="0007135E"/>
    <w:rsid w:val="0007184E"/>
    <w:rsid w:val="00071856"/>
    <w:rsid w:val="00071D95"/>
    <w:rsid w:val="00073831"/>
    <w:rsid w:val="000741EC"/>
    <w:rsid w:val="000745A3"/>
    <w:rsid w:val="00075161"/>
    <w:rsid w:val="00075341"/>
    <w:rsid w:val="0007576C"/>
    <w:rsid w:val="0007723A"/>
    <w:rsid w:val="00077A30"/>
    <w:rsid w:val="00077D3A"/>
    <w:rsid w:val="00080AA2"/>
    <w:rsid w:val="00080D56"/>
    <w:rsid w:val="00082208"/>
    <w:rsid w:val="000832DC"/>
    <w:rsid w:val="000834F5"/>
    <w:rsid w:val="00083D29"/>
    <w:rsid w:val="00084255"/>
    <w:rsid w:val="000845ED"/>
    <w:rsid w:val="000846D8"/>
    <w:rsid w:val="00084DE6"/>
    <w:rsid w:val="00084FD4"/>
    <w:rsid w:val="0008625F"/>
    <w:rsid w:val="00086EAF"/>
    <w:rsid w:val="0008709C"/>
    <w:rsid w:val="0008743E"/>
    <w:rsid w:val="00091E54"/>
    <w:rsid w:val="00091FA6"/>
    <w:rsid w:val="00092638"/>
    <w:rsid w:val="0009326A"/>
    <w:rsid w:val="00093589"/>
    <w:rsid w:val="000948D9"/>
    <w:rsid w:val="0009524B"/>
    <w:rsid w:val="00095465"/>
    <w:rsid w:val="00096CEE"/>
    <w:rsid w:val="00096F9A"/>
    <w:rsid w:val="0009763B"/>
    <w:rsid w:val="000A02F1"/>
    <w:rsid w:val="000A037C"/>
    <w:rsid w:val="000A0CE9"/>
    <w:rsid w:val="000A0E98"/>
    <w:rsid w:val="000A1561"/>
    <w:rsid w:val="000A1A5B"/>
    <w:rsid w:val="000A1BB9"/>
    <w:rsid w:val="000A2148"/>
    <w:rsid w:val="000A28BC"/>
    <w:rsid w:val="000A3C61"/>
    <w:rsid w:val="000A3C8E"/>
    <w:rsid w:val="000A483E"/>
    <w:rsid w:val="000A4B52"/>
    <w:rsid w:val="000A4D64"/>
    <w:rsid w:val="000A6EC7"/>
    <w:rsid w:val="000B05A1"/>
    <w:rsid w:val="000B0A87"/>
    <w:rsid w:val="000B1F05"/>
    <w:rsid w:val="000B32B6"/>
    <w:rsid w:val="000B35F5"/>
    <w:rsid w:val="000B4379"/>
    <w:rsid w:val="000B43EB"/>
    <w:rsid w:val="000B4484"/>
    <w:rsid w:val="000B5D8C"/>
    <w:rsid w:val="000B645E"/>
    <w:rsid w:val="000B7589"/>
    <w:rsid w:val="000C0257"/>
    <w:rsid w:val="000C0619"/>
    <w:rsid w:val="000C0E95"/>
    <w:rsid w:val="000C0F9E"/>
    <w:rsid w:val="000C2830"/>
    <w:rsid w:val="000C29CA"/>
    <w:rsid w:val="000C2A8D"/>
    <w:rsid w:val="000C2A93"/>
    <w:rsid w:val="000C2D88"/>
    <w:rsid w:val="000C357D"/>
    <w:rsid w:val="000C4018"/>
    <w:rsid w:val="000C42D1"/>
    <w:rsid w:val="000C55D0"/>
    <w:rsid w:val="000C66DB"/>
    <w:rsid w:val="000C68F6"/>
    <w:rsid w:val="000C6BC3"/>
    <w:rsid w:val="000C70EE"/>
    <w:rsid w:val="000C7AF1"/>
    <w:rsid w:val="000D0402"/>
    <w:rsid w:val="000D0CD4"/>
    <w:rsid w:val="000D1901"/>
    <w:rsid w:val="000D25B2"/>
    <w:rsid w:val="000D2B33"/>
    <w:rsid w:val="000D2EB3"/>
    <w:rsid w:val="000D3021"/>
    <w:rsid w:val="000D3186"/>
    <w:rsid w:val="000D37C6"/>
    <w:rsid w:val="000D3E22"/>
    <w:rsid w:val="000D4253"/>
    <w:rsid w:val="000D4E69"/>
    <w:rsid w:val="000D61E2"/>
    <w:rsid w:val="000D6C98"/>
    <w:rsid w:val="000D6D4C"/>
    <w:rsid w:val="000D6DA9"/>
    <w:rsid w:val="000D7657"/>
    <w:rsid w:val="000E031D"/>
    <w:rsid w:val="000E03E8"/>
    <w:rsid w:val="000E045F"/>
    <w:rsid w:val="000E069A"/>
    <w:rsid w:val="000E14A3"/>
    <w:rsid w:val="000E2856"/>
    <w:rsid w:val="000E2E02"/>
    <w:rsid w:val="000E3050"/>
    <w:rsid w:val="000E32A9"/>
    <w:rsid w:val="000E372E"/>
    <w:rsid w:val="000E56DD"/>
    <w:rsid w:val="000E5CB9"/>
    <w:rsid w:val="000E60A3"/>
    <w:rsid w:val="000E6A04"/>
    <w:rsid w:val="000E6F76"/>
    <w:rsid w:val="000F032A"/>
    <w:rsid w:val="000F07AA"/>
    <w:rsid w:val="000F1270"/>
    <w:rsid w:val="000F15B3"/>
    <w:rsid w:val="000F305A"/>
    <w:rsid w:val="000F3095"/>
    <w:rsid w:val="000F349F"/>
    <w:rsid w:val="000F4553"/>
    <w:rsid w:val="000F4B7B"/>
    <w:rsid w:val="000F51ED"/>
    <w:rsid w:val="000F54DC"/>
    <w:rsid w:val="000F673F"/>
    <w:rsid w:val="000F6E2F"/>
    <w:rsid w:val="000F7378"/>
    <w:rsid w:val="000F741F"/>
    <w:rsid w:val="000F75BD"/>
    <w:rsid w:val="000F7A14"/>
    <w:rsid w:val="000F7B70"/>
    <w:rsid w:val="001000EC"/>
    <w:rsid w:val="0010053F"/>
    <w:rsid w:val="00100D2D"/>
    <w:rsid w:val="00100FAE"/>
    <w:rsid w:val="0010184A"/>
    <w:rsid w:val="0010192C"/>
    <w:rsid w:val="00101BC4"/>
    <w:rsid w:val="00101F2D"/>
    <w:rsid w:val="0010256F"/>
    <w:rsid w:val="0010287B"/>
    <w:rsid w:val="00103CE2"/>
    <w:rsid w:val="00104825"/>
    <w:rsid w:val="00104F6D"/>
    <w:rsid w:val="00105322"/>
    <w:rsid w:val="0010539C"/>
    <w:rsid w:val="0010548D"/>
    <w:rsid w:val="00105F2C"/>
    <w:rsid w:val="00106ACC"/>
    <w:rsid w:val="001074F1"/>
    <w:rsid w:val="00110948"/>
    <w:rsid w:val="00111005"/>
    <w:rsid w:val="00111ABB"/>
    <w:rsid w:val="00112569"/>
    <w:rsid w:val="0011318F"/>
    <w:rsid w:val="00113E8D"/>
    <w:rsid w:val="001148C2"/>
    <w:rsid w:val="00114EB5"/>
    <w:rsid w:val="0011520E"/>
    <w:rsid w:val="00115C6A"/>
    <w:rsid w:val="00115C79"/>
    <w:rsid w:val="00117A92"/>
    <w:rsid w:val="001193FF"/>
    <w:rsid w:val="00120145"/>
    <w:rsid w:val="001207C0"/>
    <w:rsid w:val="0012187E"/>
    <w:rsid w:val="00121B61"/>
    <w:rsid w:val="001224F1"/>
    <w:rsid w:val="00123A4B"/>
    <w:rsid w:val="00124426"/>
    <w:rsid w:val="0012467E"/>
    <w:rsid w:val="00124976"/>
    <w:rsid w:val="00124F90"/>
    <w:rsid w:val="001259F0"/>
    <w:rsid w:val="00125A61"/>
    <w:rsid w:val="00125CC8"/>
    <w:rsid w:val="001261A7"/>
    <w:rsid w:val="0012716E"/>
    <w:rsid w:val="00127C29"/>
    <w:rsid w:val="001302B9"/>
    <w:rsid w:val="00130714"/>
    <w:rsid w:val="00130D99"/>
    <w:rsid w:val="00131F29"/>
    <w:rsid w:val="00132013"/>
    <w:rsid w:val="001329CD"/>
    <w:rsid w:val="00134131"/>
    <w:rsid w:val="00135145"/>
    <w:rsid w:val="001351C8"/>
    <w:rsid w:val="00135B2C"/>
    <w:rsid w:val="0013672E"/>
    <w:rsid w:val="00136793"/>
    <w:rsid w:val="00136CB2"/>
    <w:rsid w:val="00136D66"/>
    <w:rsid w:val="00136E20"/>
    <w:rsid w:val="00137325"/>
    <w:rsid w:val="00137755"/>
    <w:rsid w:val="001378A7"/>
    <w:rsid w:val="001417CF"/>
    <w:rsid w:val="00141BA4"/>
    <w:rsid w:val="00142F39"/>
    <w:rsid w:val="001430DE"/>
    <w:rsid w:val="001446A1"/>
    <w:rsid w:val="00145D75"/>
    <w:rsid w:val="00146657"/>
    <w:rsid w:val="00146755"/>
    <w:rsid w:val="00146F8F"/>
    <w:rsid w:val="001470A4"/>
    <w:rsid w:val="001501C7"/>
    <w:rsid w:val="001503F2"/>
    <w:rsid w:val="001524CF"/>
    <w:rsid w:val="0015333D"/>
    <w:rsid w:val="00154107"/>
    <w:rsid w:val="00154752"/>
    <w:rsid w:val="00154886"/>
    <w:rsid w:val="00154893"/>
    <w:rsid w:val="00154BFA"/>
    <w:rsid w:val="001550E0"/>
    <w:rsid w:val="001563D0"/>
    <w:rsid w:val="00156657"/>
    <w:rsid w:val="0015682F"/>
    <w:rsid w:val="00157146"/>
    <w:rsid w:val="0015735D"/>
    <w:rsid w:val="0015755E"/>
    <w:rsid w:val="00157852"/>
    <w:rsid w:val="00157C28"/>
    <w:rsid w:val="00157FFB"/>
    <w:rsid w:val="0016063E"/>
    <w:rsid w:val="001606F0"/>
    <w:rsid w:val="0016098E"/>
    <w:rsid w:val="001617AD"/>
    <w:rsid w:val="001636AE"/>
    <w:rsid w:val="00164CCE"/>
    <w:rsid w:val="00165208"/>
    <w:rsid w:val="001653C6"/>
    <w:rsid w:val="00165447"/>
    <w:rsid w:val="00165A19"/>
    <w:rsid w:val="00165A26"/>
    <w:rsid w:val="00165A66"/>
    <w:rsid w:val="001669E6"/>
    <w:rsid w:val="0016728D"/>
    <w:rsid w:val="001674EF"/>
    <w:rsid w:val="00167D69"/>
    <w:rsid w:val="001705A9"/>
    <w:rsid w:val="0017066C"/>
    <w:rsid w:val="0017076B"/>
    <w:rsid w:val="00170807"/>
    <w:rsid w:val="00170990"/>
    <w:rsid w:val="00170D9F"/>
    <w:rsid w:val="00170F87"/>
    <w:rsid w:val="00171A2D"/>
    <w:rsid w:val="0017205A"/>
    <w:rsid w:val="0017228D"/>
    <w:rsid w:val="00173938"/>
    <w:rsid w:val="00174338"/>
    <w:rsid w:val="00174554"/>
    <w:rsid w:val="00175856"/>
    <w:rsid w:val="001764DF"/>
    <w:rsid w:val="00176501"/>
    <w:rsid w:val="001765C3"/>
    <w:rsid w:val="00176B80"/>
    <w:rsid w:val="001779FB"/>
    <w:rsid w:val="00177BE8"/>
    <w:rsid w:val="0018069E"/>
    <w:rsid w:val="001809BB"/>
    <w:rsid w:val="00180EB2"/>
    <w:rsid w:val="00181924"/>
    <w:rsid w:val="00181A95"/>
    <w:rsid w:val="00182308"/>
    <w:rsid w:val="001827F6"/>
    <w:rsid w:val="00183D25"/>
    <w:rsid w:val="00183FB8"/>
    <w:rsid w:val="00184448"/>
    <w:rsid w:val="00184719"/>
    <w:rsid w:val="00184CFD"/>
    <w:rsid w:val="00185744"/>
    <w:rsid w:val="001859B7"/>
    <w:rsid w:val="0018640B"/>
    <w:rsid w:val="001865F2"/>
    <w:rsid w:val="00186DCD"/>
    <w:rsid w:val="001873DF"/>
    <w:rsid w:val="0018748C"/>
    <w:rsid w:val="00187768"/>
    <w:rsid w:val="00190291"/>
    <w:rsid w:val="0019234A"/>
    <w:rsid w:val="00193240"/>
    <w:rsid w:val="00194D0C"/>
    <w:rsid w:val="00194FDC"/>
    <w:rsid w:val="001958B4"/>
    <w:rsid w:val="0019610E"/>
    <w:rsid w:val="00196CD2"/>
    <w:rsid w:val="00197A73"/>
    <w:rsid w:val="001A02CC"/>
    <w:rsid w:val="001A0772"/>
    <w:rsid w:val="001A097E"/>
    <w:rsid w:val="001A0CB4"/>
    <w:rsid w:val="001A1263"/>
    <w:rsid w:val="001A209D"/>
    <w:rsid w:val="001A2BC0"/>
    <w:rsid w:val="001A39D9"/>
    <w:rsid w:val="001A3A1D"/>
    <w:rsid w:val="001A3CD2"/>
    <w:rsid w:val="001A4B7B"/>
    <w:rsid w:val="001A5541"/>
    <w:rsid w:val="001A6FD5"/>
    <w:rsid w:val="001A72CB"/>
    <w:rsid w:val="001A7B2F"/>
    <w:rsid w:val="001A7D4E"/>
    <w:rsid w:val="001B0741"/>
    <w:rsid w:val="001B0E66"/>
    <w:rsid w:val="001B1D56"/>
    <w:rsid w:val="001B1FD0"/>
    <w:rsid w:val="001B28BA"/>
    <w:rsid w:val="001B2D65"/>
    <w:rsid w:val="001B31CD"/>
    <w:rsid w:val="001B35F1"/>
    <w:rsid w:val="001B36AA"/>
    <w:rsid w:val="001B37C7"/>
    <w:rsid w:val="001B3B28"/>
    <w:rsid w:val="001B3E5E"/>
    <w:rsid w:val="001B490E"/>
    <w:rsid w:val="001B4973"/>
    <w:rsid w:val="001B508A"/>
    <w:rsid w:val="001B5D3F"/>
    <w:rsid w:val="001B654F"/>
    <w:rsid w:val="001B7741"/>
    <w:rsid w:val="001C0BE7"/>
    <w:rsid w:val="001C1EF2"/>
    <w:rsid w:val="001C1F93"/>
    <w:rsid w:val="001C1FAA"/>
    <w:rsid w:val="001C24AF"/>
    <w:rsid w:val="001C2635"/>
    <w:rsid w:val="001C2CB2"/>
    <w:rsid w:val="001C4DCB"/>
    <w:rsid w:val="001C537E"/>
    <w:rsid w:val="001C57E5"/>
    <w:rsid w:val="001C69CB"/>
    <w:rsid w:val="001C69CF"/>
    <w:rsid w:val="001C6BAD"/>
    <w:rsid w:val="001C6BC3"/>
    <w:rsid w:val="001C7171"/>
    <w:rsid w:val="001C7395"/>
    <w:rsid w:val="001C7E56"/>
    <w:rsid w:val="001C7FEE"/>
    <w:rsid w:val="001D11C5"/>
    <w:rsid w:val="001D16D1"/>
    <w:rsid w:val="001D27A5"/>
    <w:rsid w:val="001D322A"/>
    <w:rsid w:val="001D3476"/>
    <w:rsid w:val="001D370F"/>
    <w:rsid w:val="001D400D"/>
    <w:rsid w:val="001D5E60"/>
    <w:rsid w:val="001D6BCF"/>
    <w:rsid w:val="001D7629"/>
    <w:rsid w:val="001D7B3D"/>
    <w:rsid w:val="001D7EE5"/>
    <w:rsid w:val="001E063B"/>
    <w:rsid w:val="001E09F8"/>
    <w:rsid w:val="001E0A49"/>
    <w:rsid w:val="001E1D58"/>
    <w:rsid w:val="001E1E2B"/>
    <w:rsid w:val="001E2A12"/>
    <w:rsid w:val="001E37BB"/>
    <w:rsid w:val="001E3A32"/>
    <w:rsid w:val="001E3B7A"/>
    <w:rsid w:val="001E415F"/>
    <w:rsid w:val="001E5491"/>
    <w:rsid w:val="001E66E3"/>
    <w:rsid w:val="001E6BAE"/>
    <w:rsid w:val="001E71B4"/>
    <w:rsid w:val="001E7313"/>
    <w:rsid w:val="001E7610"/>
    <w:rsid w:val="001E7D54"/>
    <w:rsid w:val="001F037B"/>
    <w:rsid w:val="001F1CD0"/>
    <w:rsid w:val="001F1FA0"/>
    <w:rsid w:val="001F2E95"/>
    <w:rsid w:val="001F3140"/>
    <w:rsid w:val="001F35C9"/>
    <w:rsid w:val="001F3976"/>
    <w:rsid w:val="001F5556"/>
    <w:rsid w:val="001F57A5"/>
    <w:rsid w:val="001F59B5"/>
    <w:rsid w:val="001F5F6D"/>
    <w:rsid w:val="001F6788"/>
    <w:rsid w:val="001F6B54"/>
    <w:rsid w:val="0020050D"/>
    <w:rsid w:val="00200F6A"/>
    <w:rsid w:val="0020138A"/>
    <w:rsid w:val="00201C56"/>
    <w:rsid w:val="00202299"/>
    <w:rsid w:val="00202539"/>
    <w:rsid w:val="00202595"/>
    <w:rsid w:val="00202FC7"/>
    <w:rsid w:val="00203792"/>
    <w:rsid w:val="00203BB1"/>
    <w:rsid w:val="00205902"/>
    <w:rsid w:val="00205C98"/>
    <w:rsid w:val="002076A7"/>
    <w:rsid w:val="00207CF2"/>
    <w:rsid w:val="00207F32"/>
    <w:rsid w:val="0021018E"/>
    <w:rsid w:val="0021051E"/>
    <w:rsid w:val="002106BE"/>
    <w:rsid w:val="00210F75"/>
    <w:rsid w:val="002113DE"/>
    <w:rsid w:val="0021238B"/>
    <w:rsid w:val="002128B8"/>
    <w:rsid w:val="00212C67"/>
    <w:rsid w:val="00213C37"/>
    <w:rsid w:val="00214296"/>
    <w:rsid w:val="002145C7"/>
    <w:rsid w:val="0021483F"/>
    <w:rsid w:val="00214AFD"/>
    <w:rsid w:val="002150AA"/>
    <w:rsid w:val="00215BE1"/>
    <w:rsid w:val="00215C54"/>
    <w:rsid w:val="00215DEF"/>
    <w:rsid w:val="00215EF8"/>
    <w:rsid w:val="0021714E"/>
    <w:rsid w:val="0022005D"/>
    <w:rsid w:val="0022055F"/>
    <w:rsid w:val="00220755"/>
    <w:rsid w:val="00221EE5"/>
    <w:rsid w:val="002222AA"/>
    <w:rsid w:val="00222837"/>
    <w:rsid w:val="00222AD0"/>
    <w:rsid w:val="0022355B"/>
    <w:rsid w:val="00224E87"/>
    <w:rsid w:val="0022629F"/>
    <w:rsid w:val="00226891"/>
    <w:rsid w:val="002268D0"/>
    <w:rsid w:val="00227828"/>
    <w:rsid w:val="00230921"/>
    <w:rsid w:val="00230D9F"/>
    <w:rsid w:val="002314AA"/>
    <w:rsid w:val="00231A61"/>
    <w:rsid w:val="00231DB1"/>
    <w:rsid w:val="00232276"/>
    <w:rsid w:val="002323B1"/>
    <w:rsid w:val="0023302B"/>
    <w:rsid w:val="002335F0"/>
    <w:rsid w:val="00233C68"/>
    <w:rsid w:val="002340AA"/>
    <w:rsid w:val="002343EC"/>
    <w:rsid w:val="00234693"/>
    <w:rsid w:val="0023517D"/>
    <w:rsid w:val="00235256"/>
    <w:rsid w:val="002353D9"/>
    <w:rsid w:val="00235530"/>
    <w:rsid w:val="00235731"/>
    <w:rsid w:val="00236439"/>
    <w:rsid w:val="00237387"/>
    <w:rsid w:val="00237FB2"/>
    <w:rsid w:val="002402C3"/>
    <w:rsid w:val="0024055A"/>
    <w:rsid w:val="002420D4"/>
    <w:rsid w:val="00242CE7"/>
    <w:rsid w:val="0024306F"/>
    <w:rsid w:val="00244331"/>
    <w:rsid w:val="00245B3E"/>
    <w:rsid w:val="002464D2"/>
    <w:rsid w:val="0024661C"/>
    <w:rsid w:val="00246DEC"/>
    <w:rsid w:val="00250044"/>
    <w:rsid w:val="00250059"/>
    <w:rsid w:val="0025046B"/>
    <w:rsid w:val="0025092C"/>
    <w:rsid w:val="002509D6"/>
    <w:rsid w:val="002515A8"/>
    <w:rsid w:val="0025161A"/>
    <w:rsid w:val="0025176D"/>
    <w:rsid w:val="00251DBB"/>
    <w:rsid w:val="00252597"/>
    <w:rsid w:val="002538C8"/>
    <w:rsid w:val="00253AF1"/>
    <w:rsid w:val="00254529"/>
    <w:rsid w:val="00255006"/>
    <w:rsid w:val="00255173"/>
    <w:rsid w:val="002556DE"/>
    <w:rsid w:val="00255F4F"/>
    <w:rsid w:val="0025642E"/>
    <w:rsid w:val="0025666F"/>
    <w:rsid w:val="00256EE5"/>
    <w:rsid w:val="00257D71"/>
    <w:rsid w:val="00260941"/>
    <w:rsid w:val="00260B02"/>
    <w:rsid w:val="00260ED1"/>
    <w:rsid w:val="002621E9"/>
    <w:rsid w:val="00262EA0"/>
    <w:rsid w:val="00262F39"/>
    <w:rsid w:val="0026396A"/>
    <w:rsid w:val="002639EB"/>
    <w:rsid w:val="00263A69"/>
    <w:rsid w:val="0026499D"/>
    <w:rsid w:val="00264BD5"/>
    <w:rsid w:val="002659B3"/>
    <w:rsid w:val="00266493"/>
    <w:rsid w:val="00270B9D"/>
    <w:rsid w:val="00271319"/>
    <w:rsid w:val="002716DA"/>
    <w:rsid w:val="00271804"/>
    <w:rsid w:val="0027222D"/>
    <w:rsid w:val="002723A5"/>
    <w:rsid w:val="00273256"/>
    <w:rsid w:val="0027328F"/>
    <w:rsid w:val="0027362C"/>
    <w:rsid w:val="002741EC"/>
    <w:rsid w:val="002742F2"/>
    <w:rsid w:val="00274307"/>
    <w:rsid w:val="00274470"/>
    <w:rsid w:val="00274CC3"/>
    <w:rsid w:val="0027638C"/>
    <w:rsid w:val="00276498"/>
    <w:rsid w:val="002767D6"/>
    <w:rsid w:val="002770D0"/>
    <w:rsid w:val="002772C5"/>
    <w:rsid w:val="002777A1"/>
    <w:rsid w:val="00280B64"/>
    <w:rsid w:val="002814B6"/>
    <w:rsid w:val="00281D03"/>
    <w:rsid w:val="002826CB"/>
    <w:rsid w:val="00282C39"/>
    <w:rsid w:val="00282D67"/>
    <w:rsid w:val="00282E7E"/>
    <w:rsid w:val="0028366C"/>
    <w:rsid w:val="0028396F"/>
    <w:rsid w:val="0028463A"/>
    <w:rsid w:val="002852C3"/>
    <w:rsid w:val="00285354"/>
    <w:rsid w:val="002853FC"/>
    <w:rsid w:val="002859D3"/>
    <w:rsid w:val="0028636B"/>
    <w:rsid w:val="00286786"/>
    <w:rsid w:val="00287403"/>
    <w:rsid w:val="0028791E"/>
    <w:rsid w:val="00291671"/>
    <w:rsid w:val="00291D24"/>
    <w:rsid w:val="0029201E"/>
    <w:rsid w:val="00292091"/>
    <w:rsid w:val="002930AC"/>
    <w:rsid w:val="00293296"/>
    <w:rsid w:val="00294296"/>
    <w:rsid w:val="002942E5"/>
    <w:rsid w:val="0029442B"/>
    <w:rsid w:val="00294460"/>
    <w:rsid w:val="00296DA1"/>
    <w:rsid w:val="00297031"/>
    <w:rsid w:val="002972BA"/>
    <w:rsid w:val="00297B19"/>
    <w:rsid w:val="00297E22"/>
    <w:rsid w:val="002A0166"/>
    <w:rsid w:val="002A1338"/>
    <w:rsid w:val="002A14FA"/>
    <w:rsid w:val="002A1C23"/>
    <w:rsid w:val="002A2195"/>
    <w:rsid w:val="002A2C5C"/>
    <w:rsid w:val="002A3970"/>
    <w:rsid w:val="002A4849"/>
    <w:rsid w:val="002A4D02"/>
    <w:rsid w:val="002A50F2"/>
    <w:rsid w:val="002A5419"/>
    <w:rsid w:val="002A55E9"/>
    <w:rsid w:val="002A6ACD"/>
    <w:rsid w:val="002A704A"/>
    <w:rsid w:val="002A70C8"/>
    <w:rsid w:val="002A72CA"/>
    <w:rsid w:val="002A7AD1"/>
    <w:rsid w:val="002A7EFC"/>
    <w:rsid w:val="002B066D"/>
    <w:rsid w:val="002B06BD"/>
    <w:rsid w:val="002B0805"/>
    <w:rsid w:val="002B0D1C"/>
    <w:rsid w:val="002B0FE6"/>
    <w:rsid w:val="002B138C"/>
    <w:rsid w:val="002B16CD"/>
    <w:rsid w:val="002B194B"/>
    <w:rsid w:val="002B21D4"/>
    <w:rsid w:val="002B230C"/>
    <w:rsid w:val="002B29DE"/>
    <w:rsid w:val="002B2E02"/>
    <w:rsid w:val="002B3544"/>
    <w:rsid w:val="002B3744"/>
    <w:rsid w:val="002B3778"/>
    <w:rsid w:val="002B3EBF"/>
    <w:rsid w:val="002B4462"/>
    <w:rsid w:val="002B4496"/>
    <w:rsid w:val="002B4D97"/>
    <w:rsid w:val="002B579C"/>
    <w:rsid w:val="002B5B7F"/>
    <w:rsid w:val="002B5D85"/>
    <w:rsid w:val="002B65AF"/>
    <w:rsid w:val="002B66E9"/>
    <w:rsid w:val="002B6CF0"/>
    <w:rsid w:val="002B7A09"/>
    <w:rsid w:val="002B7AAC"/>
    <w:rsid w:val="002C01FC"/>
    <w:rsid w:val="002C07F9"/>
    <w:rsid w:val="002C0B64"/>
    <w:rsid w:val="002C0CF4"/>
    <w:rsid w:val="002C1224"/>
    <w:rsid w:val="002C1794"/>
    <w:rsid w:val="002C257F"/>
    <w:rsid w:val="002C2B87"/>
    <w:rsid w:val="002C37B3"/>
    <w:rsid w:val="002C479F"/>
    <w:rsid w:val="002C5627"/>
    <w:rsid w:val="002C6490"/>
    <w:rsid w:val="002C6D05"/>
    <w:rsid w:val="002C7AE4"/>
    <w:rsid w:val="002C7EE2"/>
    <w:rsid w:val="002D0119"/>
    <w:rsid w:val="002D0178"/>
    <w:rsid w:val="002D0913"/>
    <w:rsid w:val="002D0AE2"/>
    <w:rsid w:val="002D1337"/>
    <w:rsid w:val="002D1549"/>
    <w:rsid w:val="002D17A5"/>
    <w:rsid w:val="002D22EF"/>
    <w:rsid w:val="002D25E3"/>
    <w:rsid w:val="002D2DEE"/>
    <w:rsid w:val="002D392C"/>
    <w:rsid w:val="002D3CE1"/>
    <w:rsid w:val="002D3FB9"/>
    <w:rsid w:val="002D4FE5"/>
    <w:rsid w:val="002D51FA"/>
    <w:rsid w:val="002D5A8E"/>
    <w:rsid w:val="002D5EEE"/>
    <w:rsid w:val="002D765F"/>
    <w:rsid w:val="002D771B"/>
    <w:rsid w:val="002E0DA8"/>
    <w:rsid w:val="002E100D"/>
    <w:rsid w:val="002E10AE"/>
    <w:rsid w:val="002E1741"/>
    <w:rsid w:val="002E1823"/>
    <w:rsid w:val="002E2544"/>
    <w:rsid w:val="002E2DB0"/>
    <w:rsid w:val="002E2DB3"/>
    <w:rsid w:val="002E3A64"/>
    <w:rsid w:val="002E3FAC"/>
    <w:rsid w:val="002E48FB"/>
    <w:rsid w:val="002E4B76"/>
    <w:rsid w:val="002E53AC"/>
    <w:rsid w:val="002E5D75"/>
    <w:rsid w:val="002E60BE"/>
    <w:rsid w:val="002E6139"/>
    <w:rsid w:val="002E7C00"/>
    <w:rsid w:val="002EDB59"/>
    <w:rsid w:val="002F13FB"/>
    <w:rsid w:val="002F1EED"/>
    <w:rsid w:val="002F2475"/>
    <w:rsid w:val="002F3E62"/>
    <w:rsid w:val="002F3FD7"/>
    <w:rsid w:val="002F49DC"/>
    <w:rsid w:val="002F5731"/>
    <w:rsid w:val="002F58CC"/>
    <w:rsid w:val="002F6DA9"/>
    <w:rsid w:val="002F709E"/>
    <w:rsid w:val="002F761D"/>
    <w:rsid w:val="002F7BDE"/>
    <w:rsid w:val="00300433"/>
    <w:rsid w:val="00300972"/>
    <w:rsid w:val="00301080"/>
    <w:rsid w:val="00302726"/>
    <w:rsid w:val="00302BFA"/>
    <w:rsid w:val="00303E8A"/>
    <w:rsid w:val="00304314"/>
    <w:rsid w:val="003047B9"/>
    <w:rsid w:val="00304BCB"/>
    <w:rsid w:val="00304F25"/>
    <w:rsid w:val="00306B4C"/>
    <w:rsid w:val="00306C81"/>
    <w:rsid w:val="00306DEE"/>
    <w:rsid w:val="00306EAA"/>
    <w:rsid w:val="00307ABA"/>
    <w:rsid w:val="00307DEF"/>
    <w:rsid w:val="00310808"/>
    <w:rsid w:val="00310EE4"/>
    <w:rsid w:val="003110B0"/>
    <w:rsid w:val="003110BC"/>
    <w:rsid w:val="00311BF4"/>
    <w:rsid w:val="00312101"/>
    <w:rsid w:val="00312AC8"/>
    <w:rsid w:val="00312B64"/>
    <w:rsid w:val="00313554"/>
    <w:rsid w:val="00313ED2"/>
    <w:rsid w:val="00314766"/>
    <w:rsid w:val="003151EC"/>
    <w:rsid w:val="00315651"/>
    <w:rsid w:val="003175DD"/>
    <w:rsid w:val="00317DD0"/>
    <w:rsid w:val="00317FF1"/>
    <w:rsid w:val="00320079"/>
    <w:rsid w:val="00320A9F"/>
    <w:rsid w:val="00320CC4"/>
    <w:rsid w:val="00320F02"/>
    <w:rsid w:val="00321568"/>
    <w:rsid w:val="00322BAB"/>
    <w:rsid w:val="0032530F"/>
    <w:rsid w:val="00326076"/>
    <w:rsid w:val="003260CF"/>
    <w:rsid w:val="00326A43"/>
    <w:rsid w:val="00326A51"/>
    <w:rsid w:val="0032724C"/>
    <w:rsid w:val="00327312"/>
    <w:rsid w:val="00330680"/>
    <w:rsid w:val="00331840"/>
    <w:rsid w:val="00331D99"/>
    <w:rsid w:val="0033328A"/>
    <w:rsid w:val="00333303"/>
    <w:rsid w:val="00333558"/>
    <w:rsid w:val="003338E3"/>
    <w:rsid w:val="0033405D"/>
    <w:rsid w:val="00334BB7"/>
    <w:rsid w:val="0033578C"/>
    <w:rsid w:val="00335A65"/>
    <w:rsid w:val="00335FED"/>
    <w:rsid w:val="003400CC"/>
    <w:rsid w:val="0034070E"/>
    <w:rsid w:val="00340714"/>
    <w:rsid w:val="0034266D"/>
    <w:rsid w:val="00342B72"/>
    <w:rsid w:val="003438DE"/>
    <w:rsid w:val="00344216"/>
    <w:rsid w:val="00344293"/>
    <w:rsid w:val="00344AC3"/>
    <w:rsid w:val="00345631"/>
    <w:rsid w:val="003456CB"/>
    <w:rsid w:val="00345910"/>
    <w:rsid w:val="00345B2E"/>
    <w:rsid w:val="00345EA7"/>
    <w:rsid w:val="00345EC3"/>
    <w:rsid w:val="0034662A"/>
    <w:rsid w:val="00346A34"/>
    <w:rsid w:val="00347D5D"/>
    <w:rsid w:val="003508B2"/>
    <w:rsid w:val="0035175C"/>
    <w:rsid w:val="00351B2F"/>
    <w:rsid w:val="00351CC9"/>
    <w:rsid w:val="00351DC8"/>
    <w:rsid w:val="00352129"/>
    <w:rsid w:val="00352790"/>
    <w:rsid w:val="003530DC"/>
    <w:rsid w:val="0035346E"/>
    <w:rsid w:val="0035385C"/>
    <w:rsid w:val="00353AE5"/>
    <w:rsid w:val="00353FB5"/>
    <w:rsid w:val="00354202"/>
    <w:rsid w:val="00354C39"/>
    <w:rsid w:val="00355362"/>
    <w:rsid w:val="0035538C"/>
    <w:rsid w:val="00355996"/>
    <w:rsid w:val="00355F8C"/>
    <w:rsid w:val="003564A0"/>
    <w:rsid w:val="00356AF2"/>
    <w:rsid w:val="003575BB"/>
    <w:rsid w:val="00357E4D"/>
    <w:rsid w:val="0036145F"/>
    <w:rsid w:val="00361B26"/>
    <w:rsid w:val="003629A0"/>
    <w:rsid w:val="00362B04"/>
    <w:rsid w:val="0036331D"/>
    <w:rsid w:val="00363433"/>
    <w:rsid w:val="00364A31"/>
    <w:rsid w:val="00364D8E"/>
    <w:rsid w:val="003673C3"/>
    <w:rsid w:val="0037007B"/>
    <w:rsid w:val="003703DA"/>
    <w:rsid w:val="003706DB"/>
    <w:rsid w:val="00370A21"/>
    <w:rsid w:val="0037176E"/>
    <w:rsid w:val="00371D88"/>
    <w:rsid w:val="00374279"/>
    <w:rsid w:val="00374393"/>
    <w:rsid w:val="003752D0"/>
    <w:rsid w:val="00375BBB"/>
    <w:rsid w:val="00375E04"/>
    <w:rsid w:val="00376320"/>
    <w:rsid w:val="0037693D"/>
    <w:rsid w:val="003774DD"/>
    <w:rsid w:val="00380249"/>
    <w:rsid w:val="003804EC"/>
    <w:rsid w:val="003807EB"/>
    <w:rsid w:val="00380D62"/>
    <w:rsid w:val="003811FF"/>
    <w:rsid w:val="00381384"/>
    <w:rsid w:val="0038159A"/>
    <w:rsid w:val="00381D17"/>
    <w:rsid w:val="00381F86"/>
    <w:rsid w:val="003827AF"/>
    <w:rsid w:val="00383E2E"/>
    <w:rsid w:val="003842CC"/>
    <w:rsid w:val="00384D43"/>
    <w:rsid w:val="00384EE0"/>
    <w:rsid w:val="00385168"/>
    <w:rsid w:val="00385BD5"/>
    <w:rsid w:val="00385DAF"/>
    <w:rsid w:val="00385DBE"/>
    <w:rsid w:val="00386A16"/>
    <w:rsid w:val="00386DE3"/>
    <w:rsid w:val="00387521"/>
    <w:rsid w:val="00387B43"/>
    <w:rsid w:val="00387F0F"/>
    <w:rsid w:val="00390923"/>
    <w:rsid w:val="00391081"/>
    <w:rsid w:val="0039163D"/>
    <w:rsid w:val="003916A9"/>
    <w:rsid w:val="0039176B"/>
    <w:rsid w:val="00391FD9"/>
    <w:rsid w:val="00392ACD"/>
    <w:rsid w:val="00392BAE"/>
    <w:rsid w:val="003932C4"/>
    <w:rsid w:val="003939AD"/>
    <w:rsid w:val="00393DE4"/>
    <w:rsid w:val="00394D39"/>
    <w:rsid w:val="00395BB8"/>
    <w:rsid w:val="00396031"/>
    <w:rsid w:val="003961AA"/>
    <w:rsid w:val="00396600"/>
    <w:rsid w:val="003967C4"/>
    <w:rsid w:val="003968D4"/>
    <w:rsid w:val="00397244"/>
    <w:rsid w:val="003978AC"/>
    <w:rsid w:val="003A069A"/>
    <w:rsid w:val="003A1C6A"/>
    <w:rsid w:val="003A2607"/>
    <w:rsid w:val="003A2D61"/>
    <w:rsid w:val="003A309B"/>
    <w:rsid w:val="003A371D"/>
    <w:rsid w:val="003A3721"/>
    <w:rsid w:val="003A3738"/>
    <w:rsid w:val="003A387A"/>
    <w:rsid w:val="003A6B76"/>
    <w:rsid w:val="003A6C91"/>
    <w:rsid w:val="003A7C9C"/>
    <w:rsid w:val="003B02CB"/>
    <w:rsid w:val="003B0337"/>
    <w:rsid w:val="003B11C3"/>
    <w:rsid w:val="003B25F5"/>
    <w:rsid w:val="003B2723"/>
    <w:rsid w:val="003B28E4"/>
    <w:rsid w:val="003B2929"/>
    <w:rsid w:val="003B2F28"/>
    <w:rsid w:val="003B308F"/>
    <w:rsid w:val="003B3C8A"/>
    <w:rsid w:val="003B416F"/>
    <w:rsid w:val="003B4F2D"/>
    <w:rsid w:val="003B6216"/>
    <w:rsid w:val="003B642C"/>
    <w:rsid w:val="003C0146"/>
    <w:rsid w:val="003C12AE"/>
    <w:rsid w:val="003C2189"/>
    <w:rsid w:val="003C301F"/>
    <w:rsid w:val="003C391B"/>
    <w:rsid w:val="003C3DAF"/>
    <w:rsid w:val="003C412C"/>
    <w:rsid w:val="003C4447"/>
    <w:rsid w:val="003C4B5B"/>
    <w:rsid w:val="003C4FA2"/>
    <w:rsid w:val="003C5859"/>
    <w:rsid w:val="003C5F4D"/>
    <w:rsid w:val="003C6C98"/>
    <w:rsid w:val="003C708F"/>
    <w:rsid w:val="003C78E2"/>
    <w:rsid w:val="003C7906"/>
    <w:rsid w:val="003C7B59"/>
    <w:rsid w:val="003D02A9"/>
    <w:rsid w:val="003D33D3"/>
    <w:rsid w:val="003D3710"/>
    <w:rsid w:val="003D379B"/>
    <w:rsid w:val="003D3823"/>
    <w:rsid w:val="003D3908"/>
    <w:rsid w:val="003D3CAE"/>
    <w:rsid w:val="003D417A"/>
    <w:rsid w:val="003D4FB8"/>
    <w:rsid w:val="003D561A"/>
    <w:rsid w:val="003D5841"/>
    <w:rsid w:val="003D6012"/>
    <w:rsid w:val="003D6CFA"/>
    <w:rsid w:val="003D775E"/>
    <w:rsid w:val="003E01E0"/>
    <w:rsid w:val="003E02B7"/>
    <w:rsid w:val="003E0427"/>
    <w:rsid w:val="003E074D"/>
    <w:rsid w:val="003E085B"/>
    <w:rsid w:val="003E21FD"/>
    <w:rsid w:val="003E22D1"/>
    <w:rsid w:val="003E26B6"/>
    <w:rsid w:val="003E2A38"/>
    <w:rsid w:val="003E5EA1"/>
    <w:rsid w:val="003E6462"/>
    <w:rsid w:val="003E6476"/>
    <w:rsid w:val="003E6968"/>
    <w:rsid w:val="003F05C2"/>
    <w:rsid w:val="003F0B42"/>
    <w:rsid w:val="003F0CBA"/>
    <w:rsid w:val="003F164A"/>
    <w:rsid w:val="003F1829"/>
    <w:rsid w:val="003F2BF1"/>
    <w:rsid w:val="003F31C2"/>
    <w:rsid w:val="003F329B"/>
    <w:rsid w:val="003F3BFE"/>
    <w:rsid w:val="003F3FFB"/>
    <w:rsid w:val="003F4518"/>
    <w:rsid w:val="003F47BB"/>
    <w:rsid w:val="003F4F11"/>
    <w:rsid w:val="003F50D6"/>
    <w:rsid w:val="003F535A"/>
    <w:rsid w:val="003F57D6"/>
    <w:rsid w:val="003F5A1D"/>
    <w:rsid w:val="003F6433"/>
    <w:rsid w:val="003F6BFC"/>
    <w:rsid w:val="003F6D8B"/>
    <w:rsid w:val="003F6FCF"/>
    <w:rsid w:val="003F7080"/>
    <w:rsid w:val="003F73D4"/>
    <w:rsid w:val="003F75A3"/>
    <w:rsid w:val="00400DBA"/>
    <w:rsid w:val="00401F01"/>
    <w:rsid w:val="004026B1"/>
    <w:rsid w:val="004032E4"/>
    <w:rsid w:val="0040346D"/>
    <w:rsid w:val="00405707"/>
    <w:rsid w:val="00405955"/>
    <w:rsid w:val="00405E86"/>
    <w:rsid w:val="004063E4"/>
    <w:rsid w:val="00406F4B"/>
    <w:rsid w:val="00407052"/>
    <w:rsid w:val="00407723"/>
    <w:rsid w:val="00410483"/>
    <w:rsid w:val="00411232"/>
    <w:rsid w:val="0041210B"/>
    <w:rsid w:val="004121DE"/>
    <w:rsid w:val="00412898"/>
    <w:rsid w:val="00413AE8"/>
    <w:rsid w:val="00413C3F"/>
    <w:rsid w:val="00413F80"/>
    <w:rsid w:val="00414026"/>
    <w:rsid w:val="00414F63"/>
    <w:rsid w:val="00415248"/>
    <w:rsid w:val="004162D6"/>
    <w:rsid w:val="00416F2D"/>
    <w:rsid w:val="00417B8D"/>
    <w:rsid w:val="00417DCE"/>
    <w:rsid w:val="004200D3"/>
    <w:rsid w:val="004203F6"/>
    <w:rsid w:val="0042041B"/>
    <w:rsid w:val="00420BD8"/>
    <w:rsid w:val="00420D75"/>
    <w:rsid w:val="004215A4"/>
    <w:rsid w:val="00421854"/>
    <w:rsid w:val="00421B77"/>
    <w:rsid w:val="00421CC5"/>
    <w:rsid w:val="00422455"/>
    <w:rsid w:val="0042250C"/>
    <w:rsid w:val="00422A60"/>
    <w:rsid w:val="0042394E"/>
    <w:rsid w:val="00423EAE"/>
    <w:rsid w:val="00424B04"/>
    <w:rsid w:val="004251FC"/>
    <w:rsid w:val="00425961"/>
    <w:rsid w:val="00425C75"/>
    <w:rsid w:val="00426241"/>
    <w:rsid w:val="004262AF"/>
    <w:rsid w:val="00426A3F"/>
    <w:rsid w:val="00427589"/>
    <w:rsid w:val="00427620"/>
    <w:rsid w:val="00427D7E"/>
    <w:rsid w:val="00427F7B"/>
    <w:rsid w:val="00430192"/>
    <w:rsid w:val="0043069C"/>
    <w:rsid w:val="0043097D"/>
    <w:rsid w:val="00430B76"/>
    <w:rsid w:val="004312AA"/>
    <w:rsid w:val="00431B0F"/>
    <w:rsid w:val="00431CB3"/>
    <w:rsid w:val="00431CD8"/>
    <w:rsid w:val="0043208D"/>
    <w:rsid w:val="004322C5"/>
    <w:rsid w:val="00432639"/>
    <w:rsid w:val="0043295E"/>
    <w:rsid w:val="00432B6C"/>
    <w:rsid w:val="004332C7"/>
    <w:rsid w:val="00433AAF"/>
    <w:rsid w:val="00434AB9"/>
    <w:rsid w:val="004352E1"/>
    <w:rsid w:val="004357AC"/>
    <w:rsid w:val="00435A96"/>
    <w:rsid w:val="00437379"/>
    <w:rsid w:val="004416B8"/>
    <w:rsid w:val="00441E8F"/>
    <w:rsid w:val="004428B3"/>
    <w:rsid w:val="00442900"/>
    <w:rsid w:val="00443851"/>
    <w:rsid w:val="0044440C"/>
    <w:rsid w:val="00444526"/>
    <w:rsid w:val="004448AE"/>
    <w:rsid w:val="00444C12"/>
    <w:rsid w:val="00444C5B"/>
    <w:rsid w:val="00446375"/>
    <w:rsid w:val="004467DE"/>
    <w:rsid w:val="00446B0D"/>
    <w:rsid w:val="004472B8"/>
    <w:rsid w:val="00447CEF"/>
    <w:rsid w:val="00450979"/>
    <w:rsid w:val="00450AC2"/>
    <w:rsid w:val="00451AC3"/>
    <w:rsid w:val="00452733"/>
    <w:rsid w:val="00452818"/>
    <w:rsid w:val="0045286D"/>
    <w:rsid w:val="004529C1"/>
    <w:rsid w:val="00452AE7"/>
    <w:rsid w:val="00452D38"/>
    <w:rsid w:val="00452E5B"/>
    <w:rsid w:val="00453B31"/>
    <w:rsid w:val="00454344"/>
    <w:rsid w:val="00454603"/>
    <w:rsid w:val="00454EDF"/>
    <w:rsid w:val="004579F6"/>
    <w:rsid w:val="004601B5"/>
    <w:rsid w:val="00460637"/>
    <w:rsid w:val="00461132"/>
    <w:rsid w:val="0046141B"/>
    <w:rsid w:val="00461ADA"/>
    <w:rsid w:val="00461DB7"/>
    <w:rsid w:val="00462A54"/>
    <w:rsid w:val="00462BFF"/>
    <w:rsid w:val="00462CCB"/>
    <w:rsid w:val="00462F05"/>
    <w:rsid w:val="00462F39"/>
    <w:rsid w:val="00463522"/>
    <w:rsid w:val="004642D6"/>
    <w:rsid w:val="004643C0"/>
    <w:rsid w:val="00464591"/>
    <w:rsid w:val="004646DF"/>
    <w:rsid w:val="00464AE9"/>
    <w:rsid w:val="004655FF"/>
    <w:rsid w:val="00465B2E"/>
    <w:rsid w:val="00465B59"/>
    <w:rsid w:val="00465B83"/>
    <w:rsid w:val="004661CA"/>
    <w:rsid w:val="00466AD9"/>
    <w:rsid w:val="00470036"/>
    <w:rsid w:val="00470D5F"/>
    <w:rsid w:val="00472E03"/>
    <w:rsid w:val="00473698"/>
    <w:rsid w:val="00473F76"/>
    <w:rsid w:val="00475400"/>
    <w:rsid w:val="00475A0F"/>
    <w:rsid w:val="00475FEC"/>
    <w:rsid w:val="00476500"/>
    <w:rsid w:val="004768B1"/>
    <w:rsid w:val="00477D37"/>
    <w:rsid w:val="00477EEF"/>
    <w:rsid w:val="00480024"/>
    <w:rsid w:val="00480FDB"/>
    <w:rsid w:val="00481180"/>
    <w:rsid w:val="00482219"/>
    <w:rsid w:val="004823DF"/>
    <w:rsid w:val="004827E1"/>
    <w:rsid w:val="00482E95"/>
    <w:rsid w:val="00484536"/>
    <w:rsid w:val="0048481B"/>
    <w:rsid w:val="00484857"/>
    <w:rsid w:val="00484859"/>
    <w:rsid w:val="00485155"/>
    <w:rsid w:val="0048545A"/>
    <w:rsid w:val="00485E16"/>
    <w:rsid w:val="004866EB"/>
    <w:rsid w:val="0048685F"/>
    <w:rsid w:val="004875A9"/>
    <w:rsid w:val="004875E8"/>
    <w:rsid w:val="00487A2D"/>
    <w:rsid w:val="00487E27"/>
    <w:rsid w:val="00487E5A"/>
    <w:rsid w:val="004908F8"/>
    <w:rsid w:val="00491437"/>
    <w:rsid w:val="004917CF"/>
    <w:rsid w:val="004919B3"/>
    <w:rsid w:val="00492013"/>
    <w:rsid w:val="00492346"/>
    <w:rsid w:val="00492A8E"/>
    <w:rsid w:val="00492C50"/>
    <w:rsid w:val="00493315"/>
    <w:rsid w:val="00493AD1"/>
    <w:rsid w:val="004943B7"/>
    <w:rsid w:val="004944E0"/>
    <w:rsid w:val="004956D1"/>
    <w:rsid w:val="00496074"/>
    <w:rsid w:val="00496252"/>
    <w:rsid w:val="00496648"/>
    <w:rsid w:val="0049698E"/>
    <w:rsid w:val="00497085"/>
    <w:rsid w:val="00497444"/>
    <w:rsid w:val="004976A3"/>
    <w:rsid w:val="004A02D4"/>
    <w:rsid w:val="004A1A15"/>
    <w:rsid w:val="004A254E"/>
    <w:rsid w:val="004A2F4E"/>
    <w:rsid w:val="004A38A2"/>
    <w:rsid w:val="004A3B5D"/>
    <w:rsid w:val="004A3D67"/>
    <w:rsid w:val="004A4E71"/>
    <w:rsid w:val="004A5B55"/>
    <w:rsid w:val="004A62DD"/>
    <w:rsid w:val="004A7512"/>
    <w:rsid w:val="004A7637"/>
    <w:rsid w:val="004A7D60"/>
    <w:rsid w:val="004A7FFB"/>
    <w:rsid w:val="004B0423"/>
    <w:rsid w:val="004B083D"/>
    <w:rsid w:val="004B0B15"/>
    <w:rsid w:val="004B17C9"/>
    <w:rsid w:val="004B1F4D"/>
    <w:rsid w:val="004B231C"/>
    <w:rsid w:val="004B350A"/>
    <w:rsid w:val="004B374B"/>
    <w:rsid w:val="004B37F1"/>
    <w:rsid w:val="004B39B2"/>
    <w:rsid w:val="004B3AEA"/>
    <w:rsid w:val="004B3E49"/>
    <w:rsid w:val="004B3F8C"/>
    <w:rsid w:val="004B43BA"/>
    <w:rsid w:val="004B4E17"/>
    <w:rsid w:val="004B5053"/>
    <w:rsid w:val="004B5364"/>
    <w:rsid w:val="004B55D6"/>
    <w:rsid w:val="004B5691"/>
    <w:rsid w:val="004B5DE5"/>
    <w:rsid w:val="004B5F29"/>
    <w:rsid w:val="004B6006"/>
    <w:rsid w:val="004B6543"/>
    <w:rsid w:val="004B6BC0"/>
    <w:rsid w:val="004B7C14"/>
    <w:rsid w:val="004C0674"/>
    <w:rsid w:val="004C1BD3"/>
    <w:rsid w:val="004C2740"/>
    <w:rsid w:val="004C414A"/>
    <w:rsid w:val="004C557B"/>
    <w:rsid w:val="004C58E2"/>
    <w:rsid w:val="004C5F2E"/>
    <w:rsid w:val="004C691D"/>
    <w:rsid w:val="004C6BF5"/>
    <w:rsid w:val="004C6D88"/>
    <w:rsid w:val="004C6E6F"/>
    <w:rsid w:val="004C70D5"/>
    <w:rsid w:val="004D0563"/>
    <w:rsid w:val="004D0FA1"/>
    <w:rsid w:val="004D10A5"/>
    <w:rsid w:val="004D12FC"/>
    <w:rsid w:val="004D1811"/>
    <w:rsid w:val="004D1999"/>
    <w:rsid w:val="004D1B27"/>
    <w:rsid w:val="004D1BD4"/>
    <w:rsid w:val="004D1BFA"/>
    <w:rsid w:val="004D2332"/>
    <w:rsid w:val="004D23AF"/>
    <w:rsid w:val="004D2C12"/>
    <w:rsid w:val="004D301E"/>
    <w:rsid w:val="004D42C8"/>
    <w:rsid w:val="004D5DB7"/>
    <w:rsid w:val="004D64EE"/>
    <w:rsid w:val="004D6C99"/>
    <w:rsid w:val="004D7196"/>
    <w:rsid w:val="004D7E55"/>
    <w:rsid w:val="004E1345"/>
    <w:rsid w:val="004E1916"/>
    <w:rsid w:val="004E1D29"/>
    <w:rsid w:val="004E1E9B"/>
    <w:rsid w:val="004E4761"/>
    <w:rsid w:val="004E5792"/>
    <w:rsid w:val="004E57F2"/>
    <w:rsid w:val="004E5A46"/>
    <w:rsid w:val="004E5CD9"/>
    <w:rsid w:val="004E5F2C"/>
    <w:rsid w:val="004E6411"/>
    <w:rsid w:val="004E69E0"/>
    <w:rsid w:val="004E6DA2"/>
    <w:rsid w:val="004E6F6D"/>
    <w:rsid w:val="004E7A64"/>
    <w:rsid w:val="004F09CC"/>
    <w:rsid w:val="004F0E10"/>
    <w:rsid w:val="004F10D2"/>
    <w:rsid w:val="004F1E24"/>
    <w:rsid w:val="004F25B8"/>
    <w:rsid w:val="004F298E"/>
    <w:rsid w:val="004F394A"/>
    <w:rsid w:val="004F3E45"/>
    <w:rsid w:val="004F4325"/>
    <w:rsid w:val="004F47ED"/>
    <w:rsid w:val="004F4A62"/>
    <w:rsid w:val="004F4C1C"/>
    <w:rsid w:val="004F6269"/>
    <w:rsid w:val="004F66ED"/>
    <w:rsid w:val="004F6BE3"/>
    <w:rsid w:val="004F6E0D"/>
    <w:rsid w:val="004F75E1"/>
    <w:rsid w:val="00500450"/>
    <w:rsid w:val="00500A9C"/>
    <w:rsid w:val="00501291"/>
    <w:rsid w:val="0050144A"/>
    <w:rsid w:val="00501C32"/>
    <w:rsid w:val="00501C81"/>
    <w:rsid w:val="00502A11"/>
    <w:rsid w:val="00502DAF"/>
    <w:rsid w:val="00503D5E"/>
    <w:rsid w:val="00504202"/>
    <w:rsid w:val="005042AA"/>
    <w:rsid w:val="00504C80"/>
    <w:rsid w:val="005051D0"/>
    <w:rsid w:val="00506981"/>
    <w:rsid w:val="005069A8"/>
    <w:rsid w:val="005069B2"/>
    <w:rsid w:val="00506E13"/>
    <w:rsid w:val="0050725C"/>
    <w:rsid w:val="0050746F"/>
    <w:rsid w:val="00507818"/>
    <w:rsid w:val="00510C8E"/>
    <w:rsid w:val="0051152D"/>
    <w:rsid w:val="00511AA9"/>
    <w:rsid w:val="00511B8D"/>
    <w:rsid w:val="00513500"/>
    <w:rsid w:val="00513DA9"/>
    <w:rsid w:val="00514E27"/>
    <w:rsid w:val="0051502A"/>
    <w:rsid w:val="0051503D"/>
    <w:rsid w:val="005151D0"/>
    <w:rsid w:val="00516F2A"/>
    <w:rsid w:val="00517077"/>
    <w:rsid w:val="00517BDF"/>
    <w:rsid w:val="0052010E"/>
    <w:rsid w:val="00520C2A"/>
    <w:rsid w:val="00521082"/>
    <w:rsid w:val="00521096"/>
    <w:rsid w:val="00521136"/>
    <w:rsid w:val="00521786"/>
    <w:rsid w:val="00521979"/>
    <w:rsid w:val="00522908"/>
    <w:rsid w:val="00522D2A"/>
    <w:rsid w:val="00522D8F"/>
    <w:rsid w:val="0052316D"/>
    <w:rsid w:val="00523901"/>
    <w:rsid w:val="00523949"/>
    <w:rsid w:val="00523F67"/>
    <w:rsid w:val="0052514E"/>
    <w:rsid w:val="00525266"/>
    <w:rsid w:val="005264CD"/>
    <w:rsid w:val="0052672E"/>
    <w:rsid w:val="00526850"/>
    <w:rsid w:val="005272D8"/>
    <w:rsid w:val="00527F18"/>
    <w:rsid w:val="00527F9D"/>
    <w:rsid w:val="0053081C"/>
    <w:rsid w:val="00530C3E"/>
    <w:rsid w:val="0053156A"/>
    <w:rsid w:val="005316CA"/>
    <w:rsid w:val="005317BF"/>
    <w:rsid w:val="00532326"/>
    <w:rsid w:val="005328CD"/>
    <w:rsid w:val="00533B12"/>
    <w:rsid w:val="00535AFC"/>
    <w:rsid w:val="00535B77"/>
    <w:rsid w:val="00535CBB"/>
    <w:rsid w:val="00535FB4"/>
    <w:rsid w:val="00536566"/>
    <w:rsid w:val="005371E9"/>
    <w:rsid w:val="005372E0"/>
    <w:rsid w:val="0054047D"/>
    <w:rsid w:val="00540B07"/>
    <w:rsid w:val="00540F53"/>
    <w:rsid w:val="005410F9"/>
    <w:rsid w:val="0054190E"/>
    <w:rsid w:val="00541EAF"/>
    <w:rsid w:val="0054257D"/>
    <w:rsid w:val="00542EEA"/>
    <w:rsid w:val="0054378F"/>
    <w:rsid w:val="0054420A"/>
    <w:rsid w:val="0054448E"/>
    <w:rsid w:val="00545C95"/>
    <w:rsid w:val="005461EA"/>
    <w:rsid w:val="00546269"/>
    <w:rsid w:val="00546968"/>
    <w:rsid w:val="00547266"/>
    <w:rsid w:val="00547BB0"/>
    <w:rsid w:val="00547E43"/>
    <w:rsid w:val="005511DC"/>
    <w:rsid w:val="0055128E"/>
    <w:rsid w:val="005514CE"/>
    <w:rsid w:val="005524D4"/>
    <w:rsid w:val="00552882"/>
    <w:rsid w:val="005538D6"/>
    <w:rsid w:val="005545C7"/>
    <w:rsid w:val="00554946"/>
    <w:rsid w:val="00554ACE"/>
    <w:rsid w:val="00555C2A"/>
    <w:rsid w:val="00555ECB"/>
    <w:rsid w:val="00555F6B"/>
    <w:rsid w:val="00556AB3"/>
    <w:rsid w:val="00556BAC"/>
    <w:rsid w:val="00556D90"/>
    <w:rsid w:val="00556E12"/>
    <w:rsid w:val="005575A0"/>
    <w:rsid w:val="00557CCD"/>
    <w:rsid w:val="00560546"/>
    <w:rsid w:val="005608B5"/>
    <w:rsid w:val="005619B9"/>
    <w:rsid w:val="00561A74"/>
    <w:rsid w:val="00561AE9"/>
    <w:rsid w:val="00561E26"/>
    <w:rsid w:val="00562423"/>
    <w:rsid w:val="005625FA"/>
    <w:rsid w:val="005629A8"/>
    <w:rsid w:val="00562A50"/>
    <w:rsid w:val="00563047"/>
    <w:rsid w:val="005630B2"/>
    <w:rsid w:val="00563A4C"/>
    <w:rsid w:val="00565616"/>
    <w:rsid w:val="00565B51"/>
    <w:rsid w:val="00566595"/>
    <w:rsid w:val="00566808"/>
    <w:rsid w:val="00566A2D"/>
    <w:rsid w:val="00570306"/>
    <w:rsid w:val="00570FCC"/>
    <w:rsid w:val="00571815"/>
    <w:rsid w:val="00571A5B"/>
    <w:rsid w:val="005720CB"/>
    <w:rsid w:val="00572648"/>
    <w:rsid w:val="00572C62"/>
    <w:rsid w:val="005731B9"/>
    <w:rsid w:val="00573962"/>
    <w:rsid w:val="00574584"/>
    <w:rsid w:val="00575E61"/>
    <w:rsid w:val="00576019"/>
    <w:rsid w:val="00576B9A"/>
    <w:rsid w:val="005770F6"/>
    <w:rsid w:val="005775C3"/>
    <w:rsid w:val="00577C06"/>
    <w:rsid w:val="0058032F"/>
    <w:rsid w:val="00580CC0"/>
    <w:rsid w:val="0058148D"/>
    <w:rsid w:val="00581B7C"/>
    <w:rsid w:val="00582992"/>
    <w:rsid w:val="00582ACB"/>
    <w:rsid w:val="00582DCC"/>
    <w:rsid w:val="00583111"/>
    <w:rsid w:val="00583AB6"/>
    <w:rsid w:val="00583B45"/>
    <w:rsid w:val="005844D5"/>
    <w:rsid w:val="00585429"/>
    <w:rsid w:val="00586B9A"/>
    <w:rsid w:val="00586D37"/>
    <w:rsid w:val="00586DEE"/>
    <w:rsid w:val="00587D26"/>
    <w:rsid w:val="005902F0"/>
    <w:rsid w:val="0059131E"/>
    <w:rsid w:val="00591377"/>
    <w:rsid w:val="00591897"/>
    <w:rsid w:val="0059201E"/>
    <w:rsid w:val="0059246E"/>
    <w:rsid w:val="00592AD8"/>
    <w:rsid w:val="00592B7D"/>
    <w:rsid w:val="00592DB1"/>
    <w:rsid w:val="00593001"/>
    <w:rsid w:val="005932A8"/>
    <w:rsid w:val="00593A69"/>
    <w:rsid w:val="0059451A"/>
    <w:rsid w:val="005951DE"/>
    <w:rsid w:val="005962B4"/>
    <w:rsid w:val="00596F94"/>
    <w:rsid w:val="00599BE0"/>
    <w:rsid w:val="005A0393"/>
    <w:rsid w:val="005A07AF"/>
    <w:rsid w:val="005A0815"/>
    <w:rsid w:val="005A0E2F"/>
    <w:rsid w:val="005A1244"/>
    <w:rsid w:val="005A14F8"/>
    <w:rsid w:val="005A158F"/>
    <w:rsid w:val="005A2134"/>
    <w:rsid w:val="005A27AB"/>
    <w:rsid w:val="005A36C0"/>
    <w:rsid w:val="005A3A6D"/>
    <w:rsid w:val="005A4196"/>
    <w:rsid w:val="005A77C5"/>
    <w:rsid w:val="005A788A"/>
    <w:rsid w:val="005B03EF"/>
    <w:rsid w:val="005B0931"/>
    <w:rsid w:val="005B0FAE"/>
    <w:rsid w:val="005B1B0C"/>
    <w:rsid w:val="005B1BA1"/>
    <w:rsid w:val="005B2781"/>
    <w:rsid w:val="005B29A7"/>
    <w:rsid w:val="005B4260"/>
    <w:rsid w:val="005B4467"/>
    <w:rsid w:val="005B6F2E"/>
    <w:rsid w:val="005C0139"/>
    <w:rsid w:val="005C019D"/>
    <w:rsid w:val="005C1628"/>
    <w:rsid w:val="005C186F"/>
    <w:rsid w:val="005C1A68"/>
    <w:rsid w:val="005C23D3"/>
    <w:rsid w:val="005C3BC0"/>
    <w:rsid w:val="005C53A8"/>
    <w:rsid w:val="005C62C4"/>
    <w:rsid w:val="005C6E03"/>
    <w:rsid w:val="005C6E66"/>
    <w:rsid w:val="005C7F3B"/>
    <w:rsid w:val="005D0088"/>
    <w:rsid w:val="005D0400"/>
    <w:rsid w:val="005D05D6"/>
    <w:rsid w:val="005D080B"/>
    <w:rsid w:val="005D0FEC"/>
    <w:rsid w:val="005D2278"/>
    <w:rsid w:val="005D2BBF"/>
    <w:rsid w:val="005D309E"/>
    <w:rsid w:val="005D31FE"/>
    <w:rsid w:val="005D3B9C"/>
    <w:rsid w:val="005D5E3A"/>
    <w:rsid w:val="005D6AD4"/>
    <w:rsid w:val="005D7AE2"/>
    <w:rsid w:val="005E0012"/>
    <w:rsid w:val="005E0068"/>
    <w:rsid w:val="005E0183"/>
    <w:rsid w:val="005E04B4"/>
    <w:rsid w:val="005E06BD"/>
    <w:rsid w:val="005E0D0C"/>
    <w:rsid w:val="005E113E"/>
    <w:rsid w:val="005E1AB1"/>
    <w:rsid w:val="005E1C04"/>
    <w:rsid w:val="005E3E6C"/>
    <w:rsid w:val="005E4175"/>
    <w:rsid w:val="005E466B"/>
    <w:rsid w:val="005E4FAE"/>
    <w:rsid w:val="005E5778"/>
    <w:rsid w:val="005E5944"/>
    <w:rsid w:val="005E5BF5"/>
    <w:rsid w:val="005E6140"/>
    <w:rsid w:val="005E6CA3"/>
    <w:rsid w:val="005E73E1"/>
    <w:rsid w:val="005F04BA"/>
    <w:rsid w:val="005F0B1E"/>
    <w:rsid w:val="005F0DFE"/>
    <w:rsid w:val="005F11D7"/>
    <w:rsid w:val="005F1CFF"/>
    <w:rsid w:val="005F203C"/>
    <w:rsid w:val="005F29BD"/>
    <w:rsid w:val="005F2C38"/>
    <w:rsid w:val="005F2E98"/>
    <w:rsid w:val="005F37E4"/>
    <w:rsid w:val="005F4206"/>
    <w:rsid w:val="005F45DF"/>
    <w:rsid w:val="005F471D"/>
    <w:rsid w:val="005F4EB2"/>
    <w:rsid w:val="005F520D"/>
    <w:rsid w:val="005F556E"/>
    <w:rsid w:val="005F7BE1"/>
    <w:rsid w:val="005F7FC8"/>
    <w:rsid w:val="00600231"/>
    <w:rsid w:val="0060085F"/>
    <w:rsid w:val="00600A05"/>
    <w:rsid w:val="00601566"/>
    <w:rsid w:val="00601915"/>
    <w:rsid w:val="00601A72"/>
    <w:rsid w:val="00603076"/>
    <w:rsid w:val="00604150"/>
    <w:rsid w:val="00604A85"/>
    <w:rsid w:val="00605429"/>
    <w:rsid w:val="00606D21"/>
    <w:rsid w:val="0060706A"/>
    <w:rsid w:val="006079BE"/>
    <w:rsid w:val="006079E4"/>
    <w:rsid w:val="00607BA7"/>
    <w:rsid w:val="0061051B"/>
    <w:rsid w:val="00610C0F"/>
    <w:rsid w:val="00611028"/>
    <w:rsid w:val="006126E3"/>
    <w:rsid w:val="0061301B"/>
    <w:rsid w:val="006130E5"/>
    <w:rsid w:val="00613663"/>
    <w:rsid w:val="0061406B"/>
    <w:rsid w:val="0061406F"/>
    <w:rsid w:val="00614A95"/>
    <w:rsid w:val="00615161"/>
    <w:rsid w:val="0061564E"/>
    <w:rsid w:val="00616E9E"/>
    <w:rsid w:val="00616F84"/>
    <w:rsid w:val="006172E8"/>
    <w:rsid w:val="00617C76"/>
    <w:rsid w:val="00620505"/>
    <w:rsid w:val="00620633"/>
    <w:rsid w:val="00621362"/>
    <w:rsid w:val="00621F46"/>
    <w:rsid w:val="006224F7"/>
    <w:rsid w:val="006248A5"/>
    <w:rsid w:val="0062492C"/>
    <w:rsid w:val="00624BE1"/>
    <w:rsid w:val="00624E33"/>
    <w:rsid w:val="00625111"/>
    <w:rsid w:val="00625195"/>
    <w:rsid w:val="00625DDE"/>
    <w:rsid w:val="00627560"/>
    <w:rsid w:val="0063091B"/>
    <w:rsid w:val="00630AAE"/>
    <w:rsid w:val="00631168"/>
    <w:rsid w:val="00631237"/>
    <w:rsid w:val="0063195B"/>
    <w:rsid w:val="00633481"/>
    <w:rsid w:val="006340AB"/>
    <w:rsid w:val="006345B7"/>
    <w:rsid w:val="006355FF"/>
    <w:rsid w:val="00635795"/>
    <w:rsid w:val="00635D5E"/>
    <w:rsid w:val="00635F17"/>
    <w:rsid w:val="0063656E"/>
    <w:rsid w:val="00636B33"/>
    <w:rsid w:val="00636CC6"/>
    <w:rsid w:val="00636E3A"/>
    <w:rsid w:val="00637FA4"/>
    <w:rsid w:val="006409D5"/>
    <w:rsid w:val="00641189"/>
    <w:rsid w:val="00641740"/>
    <w:rsid w:val="006418A4"/>
    <w:rsid w:val="00641CF2"/>
    <w:rsid w:val="00642526"/>
    <w:rsid w:val="00642682"/>
    <w:rsid w:val="006433EC"/>
    <w:rsid w:val="0064459D"/>
    <w:rsid w:val="0064495B"/>
    <w:rsid w:val="00644BA0"/>
    <w:rsid w:val="00644F93"/>
    <w:rsid w:val="00645156"/>
    <w:rsid w:val="006468CF"/>
    <w:rsid w:val="00646BCA"/>
    <w:rsid w:val="00646C1B"/>
    <w:rsid w:val="006505B0"/>
    <w:rsid w:val="00651ED1"/>
    <w:rsid w:val="0065367A"/>
    <w:rsid w:val="00654189"/>
    <w:rsid w:val="006543D2"/>
    <w:rsid w:val="006546B4"/>
    <w:rsid w:val="00654939"/>
    <w:rsid w:val="0065527C"/>
    <w:rsid w:val="00655D88"/>
    <w:rsid w:val="006563D7"/>
    <w:rsid w:val="00656F1C"/>
    <w:rsid w:val="00657380"/>
    <w:rsid w:val="006574A8"/>
    <w:rsid w:val="00657823"/>
    <w:rsid w:val="0066012C"/>
    <w:rsid w:val="0066075C"/>
    <w:rsid w:val="00660AF9"/>
    <w:rsid w:val="00661CC3"/>
    <w:rsid w:val="00663277"/>
    <w:rsid w:val="00663532"/>
    <w:rsid w:val="00663BB5"/>
    <w:rsid w:val="006640B2"/>
    <w:rsid w:val="00664261"/>
    <w:rsid w:val="00664937"/>
    <w:rsid w:val="00664DAA"/>
    <w:rsid w:val="00664F92"/>
    <w:rsid w:val="006651A3"/>
    <w:rsid w:val="006651E8"/>
    <w:rsid w:val="0066520B"/>
    <w:rsid w:val="00665700"/>
    <w:rsid w:val="00666FD7"/>
    <w:rsid w:val="00667648"/>
    <w:rsid w:val="006676E3"/>
    <w:rsid w:val="0067007B"/>
    <w:rsid w:val="006701E1"/>
    <w:rsid w:val="00670DD5"/>
    <w:rsid w:val="00671265"/>
    <w:rsid w:val="00671AD1"/>
    <w:rsid w:val="00671B59"/>
    <w:rsid w:val="00671D20"/>
    <w:rsid w:val="00671F0F"/>
    <w:rsid w:val="006726A0"/>
    <w:rsid w:val="00672729"/>
    <w:rsid w:val="006735FB"/>
    <w:rsid w:val="00674E96"/>
    <w:rsid w:val="006754C4"/>
    <w:rsid w:val="00675950"/>
    <w:rsid w:val="006762D0"/>
    <w:rsid w:val="00676A14"/>
    <w:rsid w:val="00676CD4"/>
    <w:rsid w:val="00676E0E"/>
    <w:rsid w:val="00677641"/>
    <w:rsid w:val="00677B3B"/>
    <w:rsid w:val="00681182"/>
    <w:rsid w:val="006838A8"/>
    <w:rsid w:val="0068444E"/>
    <w:rsid w:val="0068481C"/>
    <w:rsid w:val="0068530D"/>
    <w:rsid w:val="00685E06"/>
    <w:rsid w:val="00686C01"/>
    <w:rsid w:val="00686C45"/>
    <w:rsid w:val="00686CE4"/>
    <w:rsid w:val="0068704E"/>
    <w:rsid w:val="00687200"/>
    <w:rsid w:val="00691115"/>
    <w:rsid w:val="00691BAF"/>
    <w:rsid w:val="00692235"/>
    <w:rsid w:val="00692274"/>
    <w:rsid w:val="00692770"/>
    <w:rsid w:val="00692A5C"/>
    <w:rsid w:val="00692CF0"/>
    <w:rsid w:val="00692ECE"/>
    <w:rsid w:val="00693203"/>
    <w:rsid w:val="00695045"/>
    <w:rsid w:val="00695ED1"/>
    <w:rsid w:val="00696573"/>
    <w:rsid w:val="006966BC"/>
    <w:rsid w:val="00696745"/>
    <w:rsid w:val="006968FB"/>
    <w:rsid w:val="006977A8"/>
    <w:rsid w:val="00697A3A"/>
    <w:rsid w:val="006A0B41"/>
    <w:rsid w:val="006A1D18"/>
    <w:rsid w:val="006A2350"/>
    <w:rsid w:val="006A241D"/>
    <w:rsid w:val="006A3180"/>
    <w:rsid w:val="006A377B"/>
    <w:rsid w:val="006A3B36"/>
    <w:rsid w:val="006A3B66"/>
    <w:rsid w:val="006A3BE2"/>
    <w:rsid w:val="006A3BEF"/>
    <w:rsid w:val="006A3D5E"/>
    <w:rsid w:val="006A4475"/>
    <w:rsid w:val="006A513A"/>
    <w:rsid w:val="006A5E2C"/>
    <w:rsid w:val="006A68E4"/>
    <w:rsid w:val="006A69AE"/>
    <w:rsid w:val="006B0142"/>
    <w:rsid w:val="006B0B17"/>
    <w:rsid w:val="006B2097"/>
    <w:rsid w:val="006B349A"/>
    <w:rsid w:val="006B4218"/>
    <w:rsid w:val="006B4953"/>
    <w:rsid w:val="006B49C9"/>
    <w:rsid w:val="006B5575"/>
    <w:rsid w:val="006B59DF"/>
    <w:rsid w:val="006B5B07"/>
    <w:rsid w:val="006B6B7A"/>
    <w:rsid w:val="006B6C70"/>
    <w:rsid w:val="006B7CCD"/>
    <w:rsid w:val="006C0051"/>
    <w:rsid w:val="006C136A"/>
    <w:rsid w:val="006C2E59"/>
    <w:rsid w:val="006C3277"/>
    <w:rsid w:val="006C3E4E"/>
    <w:rsid w:val="006C3FA9"/>
    <w:rsid w:val="006C5751"/>
    <w:rsid w:val="006C6E8A"/>
    <w:rsid w:val="006C77DB"/>
    <w:rsid w:val="006C7DEA"/>
    <w:rsid w:val="006D1152"/>
    <w:rsid w:val="006D1434"/>
    <w:rsid w:val="006D199D"/>
    <w:rsid w:val="006D1A9C"/>
    <w:rsid w:val="006D252F"/>
    <w:rsid w:val="006D3549"/>
    <w:rsid w:val="006D403C"/>
    <w:rsid w:val="006D45C8"/>
    <w:rsid w:val="006D525B"/>
    <w:rsid w:val="006D539C"/>
    <w:rsid w:val="006D6CE5"/>
    <w:rsid w:val="006D6EE6"/>
    <w:rsid w:val="006D75CB"/>
    <w:rsid w:val="006E10AB"/>
    <w:rsid w:val="006E15E5"/>
    <w:rsid w:val="006E1606"/>
    <w:rsid w:val="006E1C77"/>
    <w:rsid w:val="006E29C3"/>
    <w:rsid w:val="006E343F"/>
    <w:rsid w:val="006E3B80"/>
    <w:rsid w:val="006E41BC"/>
    <w:rsid w:val="006E4504"/>
    <w:rsid w:val="006E516A"/>
    <w:rsid w:val="006E5455"/>
    <w:rsid w:val="006E6059"/>
    <w:rsid w:val="006E68AE"/>
    <w:rsid w:val="006E6C29"/>
    <w:rsid w:val="006E6D13"/>
    <w:rsid w:val="006E7137"/>
    <w:rsid w:val="006F1138"/>
    <w:rsid w:val="006F1497"/>
    <w:rsid w:val="006F1CD2"/>
    <w:rsid w:val="006F1D9F"/>
    <w:rsid w:val="006F22EE"/>
    <w:rsid w:val="006F2525"/>
    <w:rsid w:val="006F264A"/>
    <w:rsid w:val="006F2D82"/>
    <w:rsid w:val="006F30DF"/>
    <w:rsid w:val="006F3A28"/>
    <w:rsid w:val="006F3FD9"/>
    <w:rsid w:val="006F500A"/>
    <w:rsid w:val="006F526A"/>
    <w:rsid w:val="006F52FB"/>
    <w:rsid w:val="006F551C"/>
    <w:rsid w:val="006F5BC7"/>
    <w:rsid w:val="006F5F45"/>
    <w:rsid w:val="006F66DE"/>
    <w:rsid w:val="006F6CC9"/>
    <w:rsid w:val="007000D7"/>
    <w:rsid w:val="007006D3"/>
    <w:rsid w:val="00700766"/>
    <w:rsid w:val="00700E3E"/>
    <w:rsid w:val="00702817"/>
    <w:rsid w:val="007029CA"/>
    <w:rsid w:val="00703084"/>
    <w:rsid w:val="00703C0A"/>
    <w:rsid w:val="00704151"/>
    <w:rsid w:val="00704319"/>
    <w:rsid w:val="0070573C"/>
    <w:rsid w:val="00705B09"/>
    <w:rsid w:val="00705BBA"/>
    <w:rsid w:val="00705C7D"/>
    <w:rsid w:val="0070705A"/>
    <w:rsid w:val="00707FBF"/>
    <w:rsid w:val="00710368"/>
    <w:rsid w:val="0071132D"/>
    <w:rsid w:val="00712F8E"/>
    <w:rsid w:val="0071357E"/>
    <w:rsid w:val="00713C0E"/>
    <w:rsid w:val="00714797"/>
    <w:rsid w:val="00715509"/>
    <w:rsid w:val="00720166"/>
    <w:rsid w:val="007205AC"/>
    <w:rsid w:val="00720788"/>
    <w:rsid w:val="007207DE"/>
    <w:rsid w:val="0072084D"/>
    <w:rsid w:val="00720C52"/>
    <w:rsid w:val="0072258C"/>
    <w:rsid w:val="0072290D"/>
    <w:rsid w:val="00723359"/>
    <w:rsid w:val="00723B9D"/>
    <w:rsid w:val="00723BDB"/>
    <w:rsid w:val="0072448A"/>
    <w:rsid w:val="00726BC5"/>
    <w:rsid w:val="00726CB2"/>
    <w:rsid w:val="00727086"/>
    <w:rsid w:val="00727106"/>
    <w:rsid w:val="00727361"/>
    <w:rsid w:val="007276E2"/>
    <w:rsid w:val="007278EE"/>
    <w:rsid w:val="00727DC6"/>
    <w:rsid w:val="0073123D"/>
    <w:rsid w:val="00731441"/>
    <w:rsid w:val="0073165E"/>
    <w:rsid w:val="0073320D"/>
    <w:rsid w:val="0073336E"/>
    <w:rsid w:val="00733464"/>
    <w:rsid w:val="007345F1"/>
    <w:rsid w:val="00735DA5"/>
    <w:rsid w:val="0073650B"/>
    <w:rsid w:val="007369DD"/>
    <w:rsid w:val="00736D62"/>
    <w:rsid w:val="00736D7F"/>
    <w:rsid w:val="00736EEB"/>
    <w:rsid w:val="00736F88"/>
    <w:rsid w:val="00737061"/>
    <w:rsid w:val="007371E3"/>
    <w:rsid w:val="0073773D"/>
    <w:rsid w:val="007400BC"/>
    <w:rsid w:val="007417A9"/>
    <w:rsid w:val="00741EBF"/>
    <w:rsid w:val="007425D4"/>
    <w:rsid w:val="00742881"/>
    <w:rsid w:val="00743A4F"/>
    <w:rsid w:val="00743F68"/>
    <w:rsid w:val="007441CC"/>
    <w:rsid w:val="00744659"/>
    <w:rsid w:val="007446A6"/>
    <w:rsid w:val="00744726"/>
    <w:rsid w:val="00744D32"/>
    <w:rsid w:val="00745BC3"/>
    <w:rsid w:val="007473B4"/>
    <w:rsid w:val="007516CC"/>
    <w:rsid w:val="00751970"/>
    <w:rsid w:val="00751D63"/>
    <w:rsid w:val="00752885"/>
    <w:rsid w:val="00752F06"/>
    <w:rsid w:val="00752FB4"/>
    <w:rsid w:val="007536C5"/>
    <w:rsid w:val="007538D0"/>
    <w:rsid w:val="00753F74"/>
    <w:rsid w:val="00754B49"/>
    <w:rsid w:val="00754B4F"/>
    <w:rsid w:val="00754C44"/>
    <w:rsid w:val="00754F38"/>
    <w:rsid w:val="007552CD"/>
    <w:rsid w:val="007555CA"/>
    <w:rsid w:val="007561C3"/>
    <w:rsid w:val="007567C4"/>
    <w:rsid w:val="00756AFC"/>
    <w:rsid w:val="00756C35"/>
    <w:rsid w:val="00760304"/>
    <w:rsid w:val="00760480"/>
    <w:rsid w:val="0076056E"/>
    <w:rsid w:val="007617B9"/>
    <w:rsid w:val="007619E2"/>
    <w:rsid w:val="00761D7E"/>
    <w:rsid w:val="0076238C"/>
    <w:rsid w:val="007626F7"/>
    <w:rsid w:val="007627AF"/>
    <w:rsid w:val="00762A36"/>
    <w:rsid w:val="00764A35"/>
    <w:rsid w:val="00765A71"/>
    <w:rsid w:val="007665AB"/>
    <w:rsid w:val="007665BB"/>
    <w:rsid w:val="00766EC6"/>
    <w:rsid w:val="007671BC"/>
    <w:rsid w:val="0076799B"/>
    <w:rsid w:val="0077121F"/>
    <w:rsid w:val="007724D7"/>
    <w:rsid w:val="00772A1F"/>
    <w:rsid w:val="00772DC2"/>
    <w:rsid w:val="00772DF8"/>
    <w:rsid w:val="00773FF3"/>
    <w:rsid w:val="007740B1"/>
    <w:rsid w:val="00774105"/>
    <w:rsid w:val="00776A57"/>
    <w:rsid w:val="007772DD"/>
    <w:rsid w:val="00777BF9"/>
    <w:rsid w:val="0077FF65"/>
    <w:rsid w:val="007801BF"/>
    <w:rsid w:val="0078050F"/>
    <w:rsid w:val="00780EED"/>
    <w:rsid w:val="0078175C"/>
    <w:rsid w:val="007833D6"/>
    <w:rsid w:val="00784B65"/>
    <w:rsid w:val="00784D55"/>
    <w:rsid w:val="0078505C"/>
    <w:rsid w:val="0078547A"/>
    <w:rsid w:val="007857D9"/>
    <w:rsid w:val="00785E81"/>
    <w:rsid w:val="0078616D"/>
    <w:rsid w:val="007868B4"/>
    <w:rsid w:val="00787898"/>
    <w:rsid w:val="0079029C"/>
    <w:rsid w:val="007902C9"/>
    <w:rsid w:val="0079069C"/>
    <w:rsid w:val="007908E3"/>
    <w:rsid w:val="00791B49"/>
    <w:rsid w:val="007925B9"/>
    <w:rsid w:val="00792815"/>
    <w:rsid w:val="00792BDF"/>
    <w:rsid w:val="0079311C"/>
    <w:rsid w:val="007952C2"/>
    <w:rsid w:val="007954CE"/>
    <w:rsid w:val="00795891"/>
    <w:rsid w:val="00796301"/>
    <w:rsid w:val="00796995"/>
    <w:rsid w:val="007973EB"/>
    <w:rsid w:val="007974A9"/>
    <w:rsid w:val="00797768"/>
    <w:rsid w:val="007A08F5"/>
    <w:rsid w:val="007A1203"/>
    <w:rsid w:val="007A152F"/>
    <w:rsid w:val="007A1845"/>
    <w:rsid w:val="007A244D"/>
    <w:rsid w:val="007A408F"/>
    <w:rsid w:val="007A4180"/>
    <w:rsid w:val="007A4832"/>
    <w:rsid w:val="007A4A09"/>
    <w:rsid w:val="007A51C6"/>
    <w:rsid w:val="007A534B"/>
    <w:rsid w:val="007A5460"/>
    <w:rsid w:val="007A5B3E"/>
    <w:rsid w:val="007A612E"/>
    <w:rsid w:val="007A66E5"/>
    <w:rsid w:val="007A71AB"/>
    <w:rsid w:val="007A79F4"/>
    <w:rsid w:val="007A7B08"/>
    <w:rsid w:val="007A7CD3"/>
    <w:rsid w:val="007A7D27"/>
    <w:rsid w:val="007B025C"/>
    <w:rsid w:val="007B0F0C"/>
    <w:rsid w:val="007B1048"/>
    <w:rsid w:val="007B143D"/>
    <w:rsid w:val="007B1FE5"/>
    <w:rsid w:val="007B2C71"/>
    <w:rsid w:val="007B3719"/>
    <w:rsid w:val="007B38EB"/>
    <w:rsid w:val="007B3B21"/>
    <w:rsid w:val="007B42A6"/>
    <w:rsid w:val="007B4B37"/>
    <w:rsid w:val="007B7E25"/>
    <w:rsid w:val="007C03E5"/>
    <w:rsid w:val="007C0D1F"/>
    <w:rsid w:val="007C1038"/>
    <w:rsid w:val="007C115E"/>
    <w:rsid w:val="007C1ABC"/>
    <w:rsid w:val="007C1C69"/>
    <w:rsid w:val="007C2173"/>
    <w:rsid w:val="007C232E"/>
    <w:rsid w:val="007C2404"/>
    <w:rsid w:val="007C2AD3"/>
    <w:rsid w:val="007C2B1A"/>
    <w:rsid w:val="007C3376"/>
    <w:rsid w:val="007C3EE1"/>
    <w:rsid w:val="007C433D"/>
    <w:rsid w:val="007C6B84"/>
    <w:rsid w:val="007C6CB2"/>
    <w:rsid w:val="007CE22B"/>
    <w:rsid w:val="007D05C3"/>
    <w:rsid w:val="007D1171"/>
    <w:rsid w:val="007D1241"/>
    <w:rsid w:val="007D30A5"/>
    <w:rsid w:val="007D35C5"/>
    <w:rsid w:val="007D3F2A"/>
    <w:rsid w:val="007D3F65"/>
    <w:rsid w:val="007D4017"/>
    <w:rsid w:val="007D41B8"/>
    <w:rsid w:val="007D42AF"/>
    <w:rsid w:val="007D4DF6"/>
    <w:rsid w:val="007D54A1"/>
    <w:rsid w:val="007D5CEA"/>
    <w:rsid w:val="007D6024"/>
    <w:rsid w:val="007D620E"/>
    <w:rsid w:val="007D662B"/>
    <w:rsid w:val="007E0C14"/>
    <w:rsid w:val="007E1E79"/>
    <w:rsid w:val="007E20F1"/>
    <w:rsid w:val="007E23A1"/>
    <w:rsid w:val="007E2478"/>
    <w:rsid w:val="007E4722"/>
    <w:rsid w:val="007E47BB"/>
    <w:rsid w:val="007E5448"/>
    <w:rsid w:val="007E55DE"/>
    <w:rsid w:val="007E5B30"/>
    <w:rsid w:val="007E6749"/>
    <w:rsid w:val="007E6EA4"/>
    <w:rsid w:val="007E702A"/>
    <w:rsid w:val="007E7297"/>
    <w:rsid w:val="007F0082"/>
    <w:rsid w:val="007F04DB"/>
    <w:rsid w:val="007F06AF"/>
    <w:rsid w:val="007F25AB"/>
    <w:rsid w:val="007F3348"/>
    <w:rsid w:val="007F356A"/>
    <w:rsid w:val="007F3780"/>
    <w:rsid w:val="007F3ABE"/>
    <w:rsid w:val="007F3B06"/>
    <w:rsid w:val="007F3C29"/>
    <w:rsid w:val="007F4378"/>
    <w:rsid w:val="007F4795"/>
    <w:rsid w:val="007F5401"/>
    <w:rsid w:val="007F54B5"/>
    <w:rsid w:val="007F5573"/>
    <w:rsid w:val="007F750E"/>
    <w:rsid w:val="007F7517"/>
    <w:rsid w:val="0080098E"/>
    <w:rsid w:val="00801349"/>
    <w:rsid w:val="0080147D"/>
    <w:rsid w:val="0080159B"/>
    <w:rsid w:val="00801889"/>
    <w:rsid w:val="00801B95"/>
    <w:rsid w:val="008020F9"/>
    <w:rsid w:val="00802232"/>
    <w:rsid w:val="0080223A"/>
    <w:rsid w:val="008023C4"/>
    <w:rsid w:val="00802422"/>
    <w:rsid w:val="008028C9"/>
    <w:rsid w:val="00802C2F"/>
    <w:rsid w:val="00802DD0"/>
    <w:rsid w:val="00803211"/>
    <w:rsid w:val="00803DE8"/>
    <w:rsid w:val="00804038"/>
    <w:rsid w:val="0080411D"/>
    <w:rsid w:val="00804B20"/>
    <w:rsid w:val="008064A9"/>
    <w:rsid w:val="008064C0"/>
    <w:rsid w:val="008068E3"/>
    <w:rsid w:val="008076AC"/>
    <w:rsid w:val="00807857"/>
    <w:rsid w:val="008078FB"/>
    <w:rsid w:val="00807BE8"/>
    <w:rsid w:val="008102A4"/>
    <w:rsid w:val="008115BD"/>
    <w:rsid w:val="00811987"/>
    <w:rsid w:val="0081210A"/>
    <w:rsid w:val="0081218F"/>
    <w:rsid w:val="00812AAE"/>
    <w:rsid w:val="00812E8C"/>
    <w:rsid w:val="00813BED"/>
    <w:rsid w:val="00813ECA"/>
    <w:rsid w:val="0081456C"/>
    <w:rsid w:val="00814DD8"/>
    <w:rsid w:val="00815029"/>
    <w:rsid w:val="008150BF"/>
    <w:rsid w:val="008154DE"/>
    <w:rsid w:val="008154E6"/>
    <w:rsid w:val="00816F8B"/>
    <w:rsid w:val="00817212"/>
    <w:rsid w:val="008203C0"/>
    <w:rsid w:val="00821105"/>
    <w:rsid w:val="0082113D"/>
    <w:rsid w:val="008219E6"/>
    <w:rsid w:val="00821BFF"/>
    <w:rsid w:val="0082229D"/>
    <w:rsid w:val="0082389A"/>
    <w:rsid w:val="00824AAC"/>
    <w:rsid w:val="00825033"/>
    <w:rsid w:val="008253AB"/>
    <w:rsid w:val="00825D83"/>
    <w:rsid w:val="00826E0B"/>
    <w:rsid w:val="00827059"/>
    <w:rsid w:val="00831234"/>
    <w:rsid w:val="00832136"/>
    <w:rsid w:val="00832454"/>
    <w:rsid w:val="0083430D"/>
    <w:rsid w:val="008344A2"/>
    <w:rsid w:val="00834A15"/>
    <w:rsid w:val="0083532A"/>
    <w:rsid w:val="008354AE"/>
    <w:rsid w:val="008360A8"/>
    <w:rsid w:val="00836927"/>
    <w:rsid w:val="00836C34"/>
    <w:rsid w:val="00836D47"/>
    <w:rsid w:val="00836E39"/>
    <w:rsid w:val="00837032"/>
    <w:rsid w:val="0083728B"/>
    <w:rsid w:val="0084016E"/>
    <w:rsid w:val="00840483"/>
    <w:rsid w:val="00841060"/>
    <w:rsid w:val="0084110D"/>
    <w:rsid w:val="00841BF1"/>
    <w:rsid w:val="0084265B"/>
    <w:rsid w:val="00842679"/>
    <w:rsid w:val="0084269C"/>
    <w:rsid w:val="00843954"/>
    <w:rsid w:val="00843A6E"/>
    <w:rsid w:val="00844870"/>
    <w:rsid w:val="00846D17"/>
    <w:rsid w:val="00846D3E"/>
    <w:rsid w:val="00846E4E"/>
    <w:rsid w:val="00847475"/>
    <w:rsid w:val="008474FD"/>
    <w:rsid w:val="0085049E"/>
    <w:rsid w:val="00850996"/>
    <w:rsid w:val="00850F55"/>
    <w:rsid w:val="008518A2"/>
    <w:rsid w:val="00852B30"/>
    <w:rsid w:val="00852EE5"/>
    <w:rsid w:val="00853341"/>
    <w:rsid w:val="00853B61"/>
    <w:rsid w:val="00853B9F"/>
    <w:rsid w:val="00853FEE"/>
    <w:rsid w:val="008542B9"/>
    <w:rsid w:val="008547B5"/>
    <w:rsid w:val="00855A52"/>
    <w:rsid w:val="00856E7F"/>
    <w:rsid w:val="00856EF4"/>
    <w:rsid w:val="0085783A"/>
    <w:rsid w:val="008603B2"/>
    <w:rsid w:val="008617CF"/>
    <w:rsid w:val="00861A24"/>
    <w:rsid w:val="00861FC6"/>
    <w:rsid w:val="00862661"/>
    <w:rsid w:val="0086297C"/>
    <w:rsid w:val="00862C4F"/>
    <w:rsid w:val="00862EA6"/>
    <w:rsid w:val="00862F32"/>
    <w:rsid w:val="008637DB"/>
    <w:rsid w:val="00863F79"/>
    <w:rsid w:val="00864060"/>
    <w:rsid w:val="0086474F"/>
    <w:rsid w:val="00865128"/>
    <w:rsid w:val="008651AA"/>
    <w:rsid w:val="008658E9"/>
    <w:rsid w:val="00865F88"/>
    <w:rsid w:val="00865FAC"/>
    <w:rsid w:val="008671D6"/>
    <w:rsid w:val="008676D8"/>
    <w:rsid w:val="0086793E"/>
    <w:rsid w:val="00867E4D"/>
    <w:rsid w:val="00867F4F"/>
    <w:rsid w:val="008705A0"/>
    <w:rsid w:val="00870AA1"/>
    <w:rsid w:val="008710D9"/>
    <w:rsid w:val="00871112"/>
    <w:rsid w:val="0087122F"/>
    <w:rsid w:val="0087234E"/>
    <w:rsid w:val="00873F4E"/>
    <w:rsid w:val="008744CB"/>
    <w:rsid w:val="008747D6"/>
    <w:rsid w:val="008747DF"/>
    <w:rsid w:val="00874B4A"/>
    <w:rsid w:val="00875230"/>
    <w:rsid w:val="008764E9"/>
    <w:rsid w:val="0087796C"/>
    <w:rsid w:val="008817A2"/>
    <w:rsid w:val="00882F48"/>
    <w:rsid w:val="00882F68"/>
    <w:rsid w:val="00883A6C"/>
    <w:rsid w:val="00884742"/>
    <w:rsid w:val="00884ABA"/>
    <w:rsid w:val="00884D08"/>
    <w:rsid w:val="00884D09"/>
    <w:rsid w:val="008851EA"/>
    <w:rsid w:val="00885288"/>
    <w:rsid w:val="008855A4"/>
    <w:rsid w:val="00885CA0"/>
    <w:rsid w:val="00885EEB"/>
    <w:rsid w:val="00886029"/>
    <w:rsid w:val="00886222"/>
    <w:rsid w:val="00886766"/>
    <w:rsid w:val="00886C49"/>
    <w:rsid w:val="00886CF4"/>
    <w:rsid w:val="008870EC"/>
    <w:rsid w:val="0089042C"/>
    <w:rsid w:val="00890675"/>
    <w:rsid w:val="00890ADB"/>
    <w:rsid w:val="0089192E"/>
    <w:rsid w:val="00891E44"/>
    <w:rsid w:val="00891E99"/>
    <w:rsid w:val="008924A2"/>
    <w:rsid w:val="00893B59"/>
    <w:rsid w:val="00893D68"/>
    <w:rsid w:val="00893E3D"/>
    <w:rsid w:val="00893EA5"/>
    <w:rsid w:val="00894639"/>
    <w:rsid w:val="00894E43"/>
    <w:rsid w:val="00895A06"/>
    <w:rsid w:val="00895F93"/>
    <w:rsid w:val="00896B09"/>
    <w:rsid w:val="00897517"/>
    <w:rsid w:val="00897E7F"/>
    <w:rsid w:val="008A02D4"/>
    <w:rsid w:val="008A0345"/>
    <w:rsid w:val="008A0D83"/>
    <w:rsid w:val="008A17C5"/>
    <w:rsid w:val="008A1D44"/>
    <w:rsid w:val="008A27F5"/>
    <w:rsid w:val="008A3959"/>
    <w:rsid w:val="008A3F76"/>
    <w:rsid w:val="008A6574"/>
    <w:rsid w:val="008A67BE"/>
    <w:rsid w:val="008B10D8"/>
    <w:rsid w:val="008B111C"/>
    <w:rsid w:val="008B2914"/>
    <w:rsid w:val="008B2B69"/>
    <w:rsid w:val="008B32C7"/>
    <w:rsid w:val="008B3C19"/>
    <w:rsid w:val="008B5129"/>
    <w:rsid w:val="008B6204"/>
    <w:rsid w:val="008B6473"/>
    <w:rsid w:val="008B65A0"/>
    <w:rsid w:val="008B6A18"/>
    <w:rsid w:val="008C1034"/>
    <w:rsid w:val="008C1706"/>
    <w:rsid w:val="008C1B30"/>
    <w:rsid w:val="008C1D6D"/>
    <w:rsid w:val="008C1D8B"/>
    <w:rsid w:val="008C1DCC"/>
    <w:rsid w:val="008C1E71"/>
    <w:rsid w:val="008C2940"/>
    <w:rsid w:val="008C2CCB"/>
    <w:rsid w:val="008C38BB"/>
    <w:rsid w:val="008C3D46"/>
    <w:rsid w:val="008C6213"/>
    <w:rsid w:val="008C6322"/>
    <w:rsid w:val="008C6C09"/>
    <w:rsid w:val="008C747E"/>
    <w:rsid w:val="008D0554"/>
    <w:rsid w:val="008D0939"/>
    <w:rsid w:val="008D0992"/>
    <w:rsid w:val="008D0A70"/>
    <w:rsid w:val="008D133A"/>
    <w:rsid w:val="008D1401"/>
    <w:rsid w:val="008D21E4"/>
    <w:rsid w:val="008D25DF"/>
    <w:rsid w:val="008D272F"/>
    <w:rsid w:val="008D28EB"/>
    <w:rsid w:val="008D330A"/>
    <w:rsid w:val="008D383C"/>
    <w:rsid w:val="008D41DF"/>
    <w:rsid w:val="008D4998"/>
    <w:rsid w:val="008D51CB"/>
    <w:rsid w:val="008D5407"/>
    <w:rsid w:val="008D596A"/>
    <w:rsid w:val="008D5DCA"/>
    <w:rsid w:val="008D5DCC"/>
    <w:rsid w:val="008D62BA"/>
    <w:rsid w:val="008D63EB"/>
    <w:rsid w:val="008D6DA0"/>
    <w:rsid w:val="008D72DB"/>
    <w:rsid w:val="008E008C"/>
    <w:rsid w:val="008E1E4A"/>
    <w:rsid w:val="008E2922"/>
    <w:rsid w:val="008E2C3D"/>
    <w:rsid w:val="008E2CAB"/>
    <w:rsid w:val="008E392E"/>
    <w:rsid w:val="008E4269"/>
    <w:rsid w:val="008E47D2"/>
    <w:rsid w:val="008E48D0"/>
    <w:rsid w:val="008E73A3"/>
    <w:rsid w:val="008F0310"/>
    <w:rsid w:val="008F04FA"/>
    <w:rsid w:val="008F051B"/>
    <w:rsid w:val="008F0656"/>
    <w:rsid w:val="008F0E7E"/>
    <w:rsid w:val="008F154A"/>
    <w:rsid w:val="008F1A0D"/>
    <w:rsid w:val="008F2D1C"/>
    <w:rsid w:val="008F2E7F"/>
    <w:rsid w:val="008F2FE2"/>
    <w:rsid w:val="008F3A52"/>
    <w:rsid w:val="008F3C50"/>
    <w:rsid w:val="008F538B"/>
    <w:rsid w:val="008F6525"/>
    <w:rsid w:val="008F66EA"/>
    <w:rsid w:val="008F6F18"/>
    <w:rsid w:val="008F7D2F"/>
    <w:rsid w:val="00900257"/>
    <w:rsid w:val="00900917"/>
    <w:rsid w:val="00900AF8"/>
    <w:rsid w:val="00900AFF"/>
    <w:rsid w:val="00901181"/>
    <w:rsid w:val="009016F9"/>
    <w:rsid w:val="00902044"/>
    <w:rsid w:val="00902985"/>
    <w:rsid w:val="0090345C"/>
    <w:rsid w:val="009035C8"/>
    <w:rsid w:val="00903783"/>
    <w:rsid w:val="00903EF5"/>
    <w:rsid w:val="009044B3"/>
    <w:rsid w:val="009047DD"/>
    <w:rsid w:val="00904EA1"/>
    <w:rsid w:val="009052F5"/>
    <w:rsid w:val="00905F53"/>
    <w:rsid w:val="00906AFB"/>
    <w:rsid w:val="00906E31"/>
    <w:rsid w:val="0090731D"/>
    <w:rsid w:val="0090736F"/>
    <w:rsid w:val="00907D05"/>
    <w:rsid w:val="00910A9D"/>
    <w:rsid w:val="0091143F"/>
    <w:rsid w:val="00912256"/>
    <w:rsid w:val="00912A4D"/>
    <w:rsid w:val="00912B64"/>
    <w:rsid w:val="00912BA1"/>
    <w:rsid w:val="009134FA"/>
    <w:rsid w:val="0091353A"/>
    <w:rsid w:val="009135F5"/>
    <w:rsid w:val="009136A3"/>
    <w:rsid w:val="00913FBE"/>
    <w:rsid w:val="00913FFA"/>
    <w:rsid w:val="00914320"/>
    <w:rsid w:val="00914495"/>
    <w:rsid w:val="0091490F"/>
    <w:rsid w:val="00914ADC"/>
    <w:rsid w:val="00914F26"/>
    <w:rsid w:val="009153FA"/>
    <w:rsid w:val="0091584D"/>
    <w:rsid w:val="00915896"/>
    <w:rsid w:val="0091633C"/>
    <w:rsid w:val="00916615"/>
    <w:rsid w:val="00916DEE"/>
    <w:rsid w:val="00917963"/>
    <w:rsid w:val="00917B62"/>
    <w:rsid w:val="0091A3FC"/>
    <w:rsid w:val="00920539"/>
    <w:rsid w:val="00920D72"/>
    <w:rsid w:val="0092119C"/>
    <w:rsid w:val="009213A4"/>
    <w:rsid w:val="00921632"/>
    <w:rsid w:val="009218BC"/>
    <w:rsid w:val="00921BCA"/>
    <w:rsid w:val="0092295A"/>
    <w:rsid w:val="00923117"/>
    <w:rsid w:val="0092324F"/>
    <w:rsid w:val="009232FA"/>
    <w:rsid w:val="00923F74"/>
    <w:rsid w:val="009244A1"/>
    <w:rsid w:val="00924623"/>
    <w:rsid w:val="00924C19"/>
    <w:rsid w:val="00924DDB"/>
    <w:rsid w:val="00925433"/>
    <w:rsid w:val="00925478"/>
    <w:rsid w:val="00925CC1"/>
    <w:rsid w:val="00926BA4"/>
    <w:rsid w:val="009270C6"/>
    <w:rsid w:val="00930531"/>
    <w:rsid w:val="00932E61"/>
    <w:rsid w:val="00933582"/>
    <w:rsid w:val="009336B8"/>
    <w:rsid w:val="00934798"/>
    <w:rsid w:val="009356B4"/>
    <w:rsid w:val="009358D2"/>
    <w:rsid w:val="00935E1D"/>
    <w:rsid w:val="009372D9"/>
    <w:rsid w:val="009375D5"/>
    <w:rsid w:val="00937643"/>
    <w:rsid w:val="0093788F"/>
    <w:rsid w:val="00940278"/>
    <w:rsid w:val="00940640"/>
    <w:rsid w:val="0094186B"/>
    <w:rsid w:val="009421EC"/>
    <w:rsid w:val="00942246"/>
    <w:rsid w:val="0094264D"/>
    <w:rsid w:val="00942AB5"/>
    <w:rsid w:val="00942BE0"/>
    <w:rsid w:val="00942CC3"/>
    <w:rsid w:val="00942D90"/>
    <w:rsid w:val="009432C1"/>
    <w:rsid w:val="0094383F"/>
    <w:rsid w:val="009438B2"/>
    <w:rsid w:val="009443A6"/>
    <w:rsid w:val="00944B9F"/>
    <w:rsid w:val="009456CB"/>
    <w:rsid w:val="00945C56"/>
    <w:rsid w:val="00945E63"/>
    <w:rsid w:val="00946CC1"/>
    <w:rsid w:val="00946E00"/>
    <w:rsid w:val="00950AE9"/>
    <w:rsid w:val="00952770"/>
    <w:rsid w:val="00953918"/>
    <w:rsid w:val="00954633"/>
    <w:rsid w:val="0095484B"/>
    <w:rsid w:val="00954F14"/>
    <w:rsid w:val="00955528"/>
    <w:rsid w:val="00956001"/>
    <w:rsid w:val="00956092"/>
    <w:rsid w:val="00956446"/>
    <w:rsid w:val="00956A93"/>
    <w:rsid w:val="00957115"/>
    <w:rsid w:val="00957DEA"/>
    <w:rsid w:val="00960124"/>
    <w:rsid w:val="00960521"/>
    <w:rsid w:val="00960621"/>
    <w:rsid w:val="009615F3"/>
    <w:rsid w:val="00961F06"/>
    <w:rsid w:val="009624C7"/>
    <w:rsid w:val="00962743"/>
    <w:rsid w:val="0096369B"/>
    <w:rsid w:val="00963E2F"/>
    <w:rsid w:val="009648FE"/>
    <w:rsid w:val="0096494C"/>
    <w:rsid w:val="00964BA2"/>
    <w:rsid w:val="00964D2C"/>
    <w:rsid w:val="00964FD1"/>
    <w:rsid w:val="00965E13"/>
    <w:rsid w:val="00966876"/>
    <w:rsid w:val="00966960"/>
    <w:rsid w:val="00967A02"/>
    <w:rsid w:val="009704BD"/>
    <w:rsid w:val="0097074B"/>
    <w:rsid w:val="00971A5A"/>
    <w:rsid w:val="00971D7F"/>
    <w:rsid w:val="00971FC3"/>
    <w:rsid w:val="0097224E"/>
    <w:rsid w:val="009726B1"/>
    <w:rsid w:val="00972F75"/>
    <w:rsid w:val="0097410B"/>
    <w:rsid w:val="00974207"/>
    <w:rsid w:val="00975767"/>
    <w:rsid w:val="00976249"/>
    <w:rsid w:val="00976650"/>
    <w:rsid w:val="00976CBF"/>
    <w:rsid w:val="009771ED"/>
    <w:rsid w:val="00977233"/>
    <w:rsid w:val="009777C1"/>
    <w:rsid w:val="00977A8F"/>
    <w:rsid w:val="00977AF3"/>
    <w:rsid w:val="00977E92"/>
    <w:rsid w:val="0097E55D"/>
    <w:rsid w:val="009804C8"/>
    <w:rsid w:val="00980D51"/>
    <w:rsid w:val="0098163F"/>
    <w:rsid w:val="00982023"/>
    <w:rsid w:val="009824B2"/>
    <w:rsid w:val="009826BD"/>
    <w:rsid w:val="00982ABA"/>
    <w:rsid w:val="009831DE"/>
    <w:rsid w:val="009836FA"/>
    <w:rsid w:val="00983772"/>
    <w:rsid w:val="0098387B"/>
    <w:rsid w:val="00984276"/>
    <w:rsid w:val="00984413"/>
    <w:rsid w:val="00986B13"/>
    <w:rsid w:val="00987633"/>
    <w:rsid w:val="00987C4B"/>
    <w:rsid w:val="00987CC4"/>
    <w:rsid w:val="009906FC"/>
    <w:rsid w:val="009908D8"/>
    <w:rsid w:val="00990913"/>
    <w:rsid w:val="00990BB4"/>
    <w:rsid w:val="00990F94"/>
    <w:rsid w:val="00991854"/>
    <w:rsid w:val="00992016"/>
    <w:rsid w:val="00992C2E"/>
    <w:rsid w:val="0099362F"/>
    <w:rsid w:val="009937A2"/>
    <w:rsid w:val="00994014"/>
    <w:rsid w:val="00994266"/>
    <w:rsid w:val="0099441C"/>
    <w:rsid w:val="00994B92"/>
    <w:rsid w:val="00995EF5"/>
    <w:rsid w:val="00996742"/>
    <w:rsid w:val="00996F0A"/>
    <w:rsid w:val="00997C16"/>
    <w:rsid w:val="009A19AA"/>
    <w:rsid w:val="009A1CFD"/>
    <w:rsid w:val="009A1E6B"/>
    <w:rsid w:val="009A38F1"/>
    <w:rsid w:val="009A4738"/>
    <w:rsid w:val="009A561C"/>
    <w:rsid w:val="009A751A"/>
    <w:rsid w:val="009B01E7"/>
    <w:rsid w:val="009B0326"/>
    <w:rsid w:val="009B1AB6"/>
    <w:rsid w:val="009B1E68"/>
    <w:rsid w:val="009B250D"/>
    <w:rsid w:val="009B2C6F"/>
    <w:rsid w:val="009B3293"/>
    <w:rsid w:val="009B3A1A"/>
    <w:rsid w:val="009B43A1"/>
    <w:rsid w:val="009B47F1"/>
    <w:rsid w:val="009B649C"/>
    <w:rsid w:val="009B66F9"/>
    <w:rsid w:val="009B73DD"/>
    <w:rsid w:val="009B7A3A"/>
    <w:rsid w:val="009B7B5E"/>
    <w:rsid w:val="009C146F"/>
    <w:rsid w:val="009C2351"/>
    <w:rsid w:val="009C2DB2"/>
    <w:rsid w:val="009C354A"/>
    <w:rsid w:val="009C3967"/>
    <w:rsid w:val="009C418B"/>
    <w:rsid w:val="009C438A"/>
    <w:rsid w:val="009C5CEA"/>
    <w:rsid w:val="009C67C5"/>
    <w:rsid w:val="009C72A2"/>
    <w:rsid w:val="009D023A"/>
    <w:rsid w:val="009D0498"/>
    <w:rsid w:val="009D0900"/>
    <w:rsid w:val="009D120F"/>
    <w:rsid w:val="009D1FEB"/>
    <w:rsid w:val="009D2544"/>
    <w:rsid w:val="009D3A07"/>
    <w:rsid w:val="009D4243"/>
    <w:rsid w:val="009D4288"/>
    <w:rsid w:val="009D4427"/>
    <w:rsid w:val="009D4808"/>
    <w:rsid w:val="009D4819"/>
    <w:rsid w:val="009D4C83"/>
    <w:rsid w:val="009D4D47"/>
    <w:rsid w:val="009D4D7A"/>
    <w:rsid w:val="009D61D3"/>
    <w:rsid w:val="009D668F"/>
    <w:rsid w:val="009D66A7"/>
    <w:rsid w:val="009D690A"/>
    <w:rsid w:val="009D70B1"/>
    <w:rsid w:val="009E044B"/>
    <w:rsid w:val="009E0A08"/>
    <w:rsid w:val="009E0BB6"/>
    <w:rsid w:val="009E187F"/>
    <w:rsid w:val="009E1F4C"/>
    <w:rsid w:val="009E228D"/>
    <w:rsid w:val="009E26AF"/>
    <w:rsid w:val="009E3EDC"/>
    <w:rsid w:val="009E436B"/>
    <w:rsid w:val="009E47B1"/>
    <w:rsid w:val="009E5171"/>
    <w:rsid w:val="009E56FF"/>
    <w:rsid w:val="009E5CD2"/>
    <w:rsid w:val="009E5F74"/>
    <w:rsid w:val="009E5FE4"/>
    <w:rsid w:val="009E614C"/>
    <w:rsid w:val="009E6990"/>
    <w:rsid w:val="009E6A86"/>
    <w:rsid w:val="009E6D01"/>
    <w:rsid w:val="009E6F3F"/>
    <w:rsid w:val="009E6FC4"/>
    <w:rsid w:val="009E701A"/>
    <w:rsid w:val="009E7076"/>
    <w:rsid w:val="009E7CD5"/>
    <w:rsid w:val="009F0251"/>
    <w:rsid w:val="009F056F"/>
    <w:rsid w:val="009F09D5"/>
    <w:rsid w:val="009F185C"/>
    <w:rsid w:val="009F2125"/>
    <w:rsid w:val="009F297C"/>
    <w:rsid w:val="009F398B"/>
    <w:rsid w:val="009F3CF7"/>
    <w:rsid w:val="009F45F9"/>
    <w:rsid w:val="009F4CED"/>
    <w:rsid w:val="009F5467"/>
    <w:rsid w:val="009F562E"/>
    <w:rsid w:val="009F5659"/>
    <w:rsid w:val="009F7271"/>
    <w:rsid w:val="009F74A3"/>
    <w:rsid w:val="00A00633"/>
    <w:rsid w:val="00A0073A"/>
    <w:rsid w:val="00A00A38"/>
    <w:rsid w:val="00A00CA1"/>
    <w:rsid w:val="00A00E6B"/>
    <w:rsid w:val="00A01804"/>
    <w:rsid w:val="00A020D1"/>
    <w:rsid w:val="00A0273B"/>
    <w:rsid w:val="00A02E8B"/>
    <w:rsid w:val="00A03A4F"/>
    <w:rsid w:val="00A03DFD"/>
    <w:rsid w:val="00A047CE"/>
    <w:rsid w:val="00A05A78"/>
    <w:rsid w:val="00A0627D"/>
    <w:rsid w:val="00A06294"/>
    <w:rsid w:val="00A06D83"/>
    <w:rsid w:val="00A0781D"/>
    <w:rsid w:val="00A078AD"/>
    <w:rsid w:val="00A07D16"/>
    <w:rsid w:val="00A10861"/>
    <w:rsid w:val="00A109E2"/>
    <w:rsid w:val="00A117F6"/>
    <w:rsid w:val="00A11A95"/>
    <w:rsid w:val="00A12077"/>
    <w:rsid w:val="00A120D1"/>
    <w:rsid w:val="00A122DD"/>
    <w:rsid w:val="00A140BF"/>
    <w:rsid w:val="00A149EC"/>
    <w:rsid w:val="00A14B39"/>
    <w:rsid w:val="00A157E7"/>
    <w:rsid w:val="00A15851"/>
    <w:rsid w:val="00A16788"/>
    <w:rsid w:val="00A173A0"/>
    <w:rsid w:val="00A20C76"/>
    <w:rsid w:val="00A20F45"/>
    <w:rsid w:val="00A21609"/>
    <w:rsid w:val="00A2223E"/>
    <w:rsid w:val="00A22B89"/>
    <w:rsid w:val="00A2372D"/>
    <w:rsid w:val="00A23B85"/>
    <w:rsid w:val="00A252EA"/>
    <w:rsid w:val="00A25E4B"/>
    <w:rsid w:val="00A27158"/>
    <w:rsid w:val="00A27830"/>
    <w:rsid w:val="00A30B11"/>
    <w:rsid w:val="00A30DB8"/>
    <w:rsid w:val="00A31098"/>
    <w:rsid w:val="00A3113A"/>
    <w:rsid w:val="00A32767"/>
    <w:rsid w:val="00A327D4"/>
    <w:rsid w:val="00A33354"/>
    <w:rsid w:val="00A3344D"/>
    <w:rsid w:val="00A33623"/>
    <w:rsid w:val="00A337D2"/>
    <w:rsid w:val="00A36053"/>
    <w:rsid w:val="00A36950"/>
    <w:rsid w:val="00A3796A"/>
    <w:rsid w:val="00A37A7D"/>
    <w:rsid w:val="00A40316"/>
    <w:rsid w:val="00A40D10"/>
    <w:rsid w:val="00A40D6F"/>
    <w:rsid w:val="00A41187"/>
    <w:rsid w:val="00A41316"/>
    <w:rsid w:val="00A41565"/>
    <w:rsid w:val="00A43452"/>
    <w:rsid w:val="00A436C5"/>
    <w:rsid w:val="00A440B9"/>
    <w:rsid w:val="00A44C44"/>
    <w:rsid w:val="00A44D60"/>
    <w:rsid w:val="00A45204"/>
    <w:rsid w:val="00A45ED0"/>
    <w:rsid w:val="00A468F5"/>
    <w:rsid w:val="00A46FAD"/>
    <w:rsid w:val="00A47B7A"/>
    <w:rsid w:val="00A47D42"/>
    <w:rsid w:val="00A5099E"/>
    <w:rsid w:val="00A51E26"/>
    <w:rsid w:val="00A526AB"/>
    <w:rsid w:val="00A54E6B"/>
    <w:rsid w:val="00A5545C"/>
    <w:rsid w:val="00A5562E"/>
    <w:rsid w:val="00A5565B"/>
    <w:rsid w:val="00A563ED"/>
    <w:rsid w:val="00A56920"/>
    <w:rsid w:val="00A56D1F"/>
    <w:rsid w:val="00A5759F"/>
    <w:rsid w:val="00A57A2F"/>
    <w:rsid w:val="00A6010E"/>
    <w:rsid w:val="00A60C9E"/>
    <w:rsid w:val="00A60F4D"/>
    <w:rsid w:val="00A61288"/>
    <w:rsid w:val="00A615C6"/>
    <w:rsid w:val="00A615F7"/>
    <w:rsid w:val="00A61BAE"/>
    <w:rsid w:val="00A62249"/>
    <w:rsid w:val="00A6232F"/>
    <w:rsid w:val="00A62416"/>
    <w:rsid w:val="00A6288A"/>
    <w:rsid w:val="00A63290"/>
    <w:rsid w:val="00A6382A"/>
    <w:rsid w:val="00A646DB"/>
    <w:rsid w:val="00A647C2"/>
    <w:rsid w:val="00A651BF"/>
    <w:rsid w:val="00A655C1"/>
    <w:rsid w:val="00A65672"/>
    <w:rsid w:val="00A674D5"/>
    <w:rsid w:val="00A67546"/>
    <w:rsid w:val="00A70AC8"/>
    <w:rsid w:val="00A71179"/>
    <w:rsid w:val="00A7147D"/>
    <w:rsid w:val="00A72060"/>
    <w:rsid w:val="00A720F9"/>
    <w:rsid w:val="00A726E5"/>
    <w:rsid w:val="00A72799"/>
    <w:rsid w:val="00A73028"/>
    <w:rsid w:val="00A7395C"/>
    <w:rsid w:val="00A73C37"/>
    <w:rsid w:val="00A73DB9"/>
    <w:rsid w:val="00A74E91"/>
    <w:rsid w:val="00A75753"/>
    <w:rsid w:val="00A75966"/>
    <w:rsid w:val="00A7642D"/>
    <w:rsid w:val="00A7666F"/>
    <w:rsid w:val="00A767D5"/>
    <w:rsid w:val="00A768D4"/>
    <w:rsid w:val="00A769C2"/>
    <w:rsid w:val="00A76EF2"/>
    <w:rsid w:val="00A77A65"/>
    <w:rsid w:val="00A800C7"/>
    <w:rsid w:val="00A8028E"/>
    <w:rsid w:val="00A80681"/>
    <w:rsid w:val="00A8088F"/>
    <w:rsid w:val="00A810D0"/>
    <w:rsid w:val="00A8153D"/>
    <w:rsid w:val="00A81F57"/>
    <w:rsid w:val="00A8344A"/>
    <w:rsid w:val="00A8379E"/>
    <w:rsid w:val="00A8422E"/>
    <w:rsid w:val="00A84813"/>
    <w:rsid w:val="00A84ACB"/>
    <w:rsid w:val="00A84F1A"/>
    <w:rsid w:val="00A85388"/>
    <w:rsid w:val="00A853B9"/>
    <w:rsid w:val="00A86452"/>
    <w:rsid w:val="00A86D41"/>
    <w:rsid w:val="00A86E1A"/>
    <w:rsid w:val="00A87C33"/>
    <w:rsid w:val="00A901CD"/>
    <w:rsid w:val="00A9058F"/>
    <w:rsid w:val="00A91101"/>
    <w:rsid w:val="00A91C14"/>
    <w:rsid w:val="00A921D9"/>
    <w:rsid w:val="00A92CF4"/>
    <w:rsid w:val="00A93E7E"/>
    <w:rsid w:val="00A941CD"/>
    <w:rsid w:val="00A94247"/>
    <w:rsid w:val="00A94576"/>
    <w:rsid w:val="00A94ACA"/>
    <w:rsid w:val="00A94F3B"/>
    <w:rsid w:val="00A950A9"/>
    <w:rsid w:val="00A95149"/>
    <w:rsid w:val="00A957F5"/>
    <w:rsid w:val="00A95893"/>
    <w:rsid w:val="00A95940"/>
    <w:rsid w:val="00A961CE"/>
    <w:rsid w:val="00A966D7"/>
    <w:rsid w:val="00A9687B"/>
    <w:rsid w:val="00A96A9B"/>
    <w:rsid w:val="00A976F1"/>
    <w:rsid w:val="00A97A58"/>
    <w:rsid w:val="00A97BB1"/>
    <w:rsid w:val="00A98DF4"/>
    <w:rsid w:val="00AA0074"/>
    <w:rsid w:val="00AA015B"/>
    <w:rsid w:val="00AA1AD1"/>
    <w:rsid w:val="00AA27EA"/>
    <w:rsid w:val="00AA2F8E"/>
    <w:rsid w:val="00AA3EB4"/>
    <w:rsid w:val="00AA633B"/>
    <w:rsid w:val="00AA66AC"/>
    <w:rsid w:val="00AA71EF"/>
    <w:rsid w:val="00AA7500"/>
    <w:rsid w:val="00AA7A77"/>
    <w:rsid w:val="00AB006F"/>
    <w:rsid w:val="00AB104C"/>
    <w:rsid w:val="00AB1416"/>
    <w:rsid w:val="00AB1C2F"/>
    <w:rsid w:val="00AB1E46"/>
    <w:rsid w:val="00AB3E47"/>
    <w:rsid w:val="00AB3FA9"/>
    <w:rsid w:val="00AB4156"/>
    <w:rsid w:val="00AB4677"/>
    <w:rsid w:val="00AB489D"/>
    <w:rsid w:val="00AB62A8"/>
    <w:rsid w:val="00AB7E91"/>
    <w:rsid w:val="00AC049C"/>
    <w:rsid w:val="00AC0D3E"/>
    <w:rsid w:val="00AC10BA"/>
    <w:rsid w:val="00AC1ACC"/>
    <w:rsid w:val="00AC1B7F"/>
    <w:rsid w:val="00AC1C56"/>
    <w:rsid w:val="00AC1FD4"/>
    <w:rsid w:val="00AC2954"/>
    <w:rsid w:val="00AC3198"/>
    <w:rsid w:val="00AC341D"/>
    <w:rsid w:val="00AC3524"/>
    <w:rsid w:val="00AC37A5"/>
    <w:rsid w:val="00AC4184"/>
    <w:rsid w:val="00AC4FDC"/>
    <w:rsid w:val="00AC53F8"/>
    <w:rsid w:val="00AC6800"/>
    <w:rsid w:val="00AC6BF9"/>
    <w:rsid w:val="00AC7815"/>
    <w:rsid w:val="00AC7881"/>
    <w:rsid w:val="00AD0A93"/>
    <w:rsid w:val="00AD0D2B"/>
    <w:rsid w:val="00AD1179"/>
    <w:rsid w:val="00AD1378"/>
    <w:rsid w:val="00AD1831"/>
    <w:rsid w:val="00AD18E7"/>
    <w:rsid w:val="00AD2A1B"/>
    <w:rsid w:val="00AD3212"/>
    <w:rsid w:val="00AD46DA"/>
    <w:rsid w:val="00AD5D32"/>
    <w:rsid w:val="00AD659B"/>
    <w:rsid w:val="00AD67FC"/>
    <w:rsid w:val="00AE0221"/>
    <w:rsid w:val="00AE036E"/>
    <w:rsid w:val="00AE0541"/>
    <w:rsid w:val="00AE054F"/>
    <w:rsid w:val="00AE24A3"/>
    <w:rsid w:val="00AE39D9"/>
    <w:rsid w:val="00AE46B9"/>
    <w:rsid w:val="00AE46F8"/>
    <w:rsid w:val="00AE580D"/>
    <w:rsid w:val="00AE7112"/>
    <w:rsid w:val="00AF1129"/>
    <w:rsid w:val="00AF1597"/>
    <w:rsid w:val="00AF175F"/>
    <w:rsid w:val="00AF1930"/>
    <w:rsid w:val="00AF23DF"/>
    <w:rsid w:val="00AF393F"/>
    <w:rsid w:val="00AF40D4"/>
    <w:rsid w:val="00AF4896"/>
    <w:rsid w:val="00AF5B12"/>
    <w:rsid w:val="00AF5EF0"/>
    <w:rsid w:val="00AF6DB4"/>
    <w:rsid w:val="00AF7206"/>
    <w:rsid w:val="00AF729B"/>
    <w:rsid w:val="00AF777A"/>
    <w:rsid w:val="00B00B17"/>
    <w:rsid w:val="00B00E36"/>
    <w:rsid w:val="00B00F32"/>
    <w:rsid w:val="00B01738"/>
    <w:rsid w:val="00B01C40"/>
    <w:rsid w:val="00B01DEA"/>
    <w:rsid w:val="00B02377"/>
    <w:rsid w:val="00B028EC"/>
    <w:rsid w:val="00B02ABB"/>
    <w:rsid w:val="00B02CC9"/>
    <w:rsid w:val="00B02FF6"/>
    <w:rsid w:val="00B03092"/>
    <w:rsid w:val="00B0349E"/>
    <w:rsid w:val="00B03757"/>
    <w:rsid w:val="00B05B63"/>
    <w:rsid w:val="00B06C68"/>
    <w:rsid w:val="00B073A9"/>
    <w:rsid w:val="00B07A6F"/>
    <w:rsid w:val="00B113AE"/>
    <w:rsid w:val="00B1153F"/>
    <w:rsid w:val="00B11BE3"/>
    <w:rsid w:val="00B128AA"/>
    <w:rsid w:val="00B12D70"/>
    <w:rsid w:val="00B138B2"/>
    <w:rsid w:val="00B13C91"/>
    <w:rsid w:val="00B14D91"/>
    <w:rsid w:val="00B157F8"/>
    <w:rsid w:val="00B15CFE"/>
    <w:rsid w:val="00B15D00"/>
    <w:rsid w:val="00B16991"/>
    <w:rsid w:val="00B16ABB"/>
    <w:rsid w:val="00B16F9E"/>
    <w:rsid w:val="00B17268"/>
    <w:rsid w:val="00B1777E"/>
    <w:rsid w:val="00B21F05"/>
    <w:rsid w:val="00B22612"/>
    <w:rsid w:val="00B235E5"/>
    <w:rsid w:val="00B246CD"/>
    <w:rsid w:val="00B24FC0"/>
    <w:rsid w:val="00B25F46"/>
    <w:rsid w:val="00B273F5"/>
    <w:rsid w:val="00B27670"/>
    <w:rsid w:val="00B30082"/>
    <w:rsid w:val="00B309AA"/>
    <w:rsid w:val="00B30ADA"/>
    <w:rsid w:val="00B30F35"/>
    <w:rsid w:val="00B31452"/>
    <w:rsid w:val="00B31694"/>
    <w:rsid w:val="00B318C2"/>
    <w:rsid w:val="00B31A4D"/>
    <w:rsid w:val="00B3396B"/>
    <w:rsid w:val="00B3448F"/>
    <w:rsid w:val="00B34941"/>
    <w:rsid w:val="00B377E5"/>
    <w:rsid w:val="00B406F7"/>
    <w:rsid w:val="00B40F8C"/>
    <w:rsid w:val="00B4119D"/>
    <w:rsid w:val="00B411FC"/>
    <w:rsid w:val="00B419B9"/>
    <w:rsid w:val="00B4358C"/>
    <w:rsid w:val="00B4394F"/>
    <w:rsid w:val="00B43E11"/>
    <w:rsid w:val="00B44156"/>
    <w:rsid w:val="00B44D5C"/>
    <w:rsid w:val="00B45ED1"/>
    <w:rsid w:val="00B45F6D"/>
    <w:rsid w:val="00B46C06"/>
    <w:rsid w:val="00B46C41"/>
    <w:rsid w:val="00B501B7"/>
    <w:rsid w:val="00B507FF"/>
    <w:rsid w:val="00B511DE"/>
    <w:rsid w:val="00B519D1"/>
    <w:rsid w:val="00B51B11"/>
    <w:rsid w:val="00B525B9"/>
    <w:rsid w:val="00B53309"/>
    <w:rsid w:val="00B53756"/>
    <w:rsid w:val="00B5402E"/>
    <w:rsid w:val="00B5486F"/>
    <w:rsid w:val="00B55760"/>
    <w:rsid w:val="00B55AEE"/>
    <w:rsid w:val="00B56607"/>
    <w:rsid w:val="00B56F41"/>
    <w:rsid w:val="00B57924"/>
    <w:rsid w:val="00B57B87"/>
    <w:rsid w:val="00B60236"/>
    <w:rsid w:val="00B60674"/>
    <w:rsid w:val="00B622F7"/>
    <w:rsid w:val="00B6309E"/>
    <w:rsid w:val="00B6377B"/>
    <w:rsid w:val="00B63E95"/>
    <w:rsid w:val="00B64267"/>
    <w:rsid w:val="00B64927"/>
    <w:rsid w:val="00B64B6A"/>
    <w:rsid w:val="00B64F59"/>
    <w:rsid w:val="00B65535"/>
    <w:rsid w:val="00B65D73"/>
    <w:rsid w:val="00B65D96"/>
    <w:rsid w:val="00B663A6"/>
    <w:rsid w:val="00B663FA"/>
    <w:rsid w:val="00B670DC"/>
    <w:rsid w:val="00B6754D"/>
    <w:rsid w:val="00B707FE"/>
    <w:rsid w:val="00B732C2"/>
    <w:rsid w:val="00B73764"/>
    <w:rsid w:val="00B73DBC"/>
    <w:rsid w:val="00B74063"/>
    <w:rsid w:val="00B74B57"/>
    <w:rsid w:val="00B74E90"/>
    <w:rsid w:val="00B75C8A"/>
    <w:rsid w:val="00B762C2"/>
    <w:rsid w:val="00B763A1"/>
    <w:rsid w:val="00B76493"/>
    <w:rsid w:val="00B7662F"/>
    <w:rsid w:val="00B801D1"/>
    <w:rsid w:val="00B813A5"/>
    <w:rsid w:val="00B818D0"/>
    <w:rsid w:val="00B81AF3"/>
    <w:rsid w:val="00B81B24"/>
    <w:rsid w:val="00B81B7B"/>
    <w:rsid w:val="00B82390"/>
    <w:rsid w:val="00B83491"/>
    <w:rsid w:val="00B8405E"/>
    <w:rsid w:val="00B842B9"/>
    <w:rsid w:val="00B85033"/>
    <w:rsid w:val="00B85109"/>
    <w:rsid w:val="00B8535B"/>
    <w:rsid w:val="00B856EF"/>
    <w:rsid w:val="00B85BC0"/>
    <w:rsid w:val="00B86A59"/>
    <w:rsid w:val="00B86C19"/>
    <w:rsid w:val="00B86EEF"/>
    <w:rsid w:val="00B8726A"/>
    <w:rsid w:val="00B877A8"/>
    <w:rsid w:val="00B87AB8"/>
    <w:rsid w:val="00B87F2B"/>
    <w:rsid w:val="00B908A0"/>
    <w:rsid w:val="00B90BD7"/>
    <w:rsid w:val="00B91252"/>
    <w:rsid w:val="00B912AF"/>
    <w:rsid w:val="00B91591"/>
    <w:rsid w:val="00B92366"/>
    <w:rsid w:val="00B9284E"/>
    <w:rsid w:val="00B92E3C"/>
    <w:rsid w:val="00B931FB"/>
    <w:rsid w:val="00B93D90"/>
    <w:rsid w:val="00B94A4E"/>
    <w:rsid w:val="00B95044"/>
    <w:rsid w:val="00B95278"/>
    <w:rsid w:val="00B95E12"/>
    <w:rsid w:val="00B960FA"/>
    <w:rsid w:val="00B96DD3"/>
    <w:rsid w:val="00B97E69"/>
    <w:rsid w:val="00BA0044"/>
    <w:rsid w:val="00BA00D7"/>
    <w:rsid w:val="00BA013B"/>
    <w:rsid w:val="00BA037F"/>
    <w:rsid w:val="00BA1426"/>
    <w:rsid w:val="00BA158A"/>
    <w:rsid w:val="00BA17AE"/>
    <w:rsid w:val="00BA1F11"/>
    <w:rsid w:val="00BA2E22"/>
    <w:rsid w:val="00BA304A"/>
    <w:rsid w:val="00BA3317"/>
    <w:rsid w:val="00BA34B9"/>
    <w:rsid w:val="00BA39A6"/>
    <w:rsid w:val="00BA3F0A"/>
    <w:rsid w:val="00BA4450"/>
    <w:rsid w:val="00BA61F0"/>
    <w:rsid w:val="00BA6B93"/>
    <w:rsid w:val="00BA6C84"/>
    <w:rsid w:val="00BA760B"/>
    <w:rsid w:val="00BB00E5"/>
    <w:rsid w:val="00BB020E"/>
    <w:rsid w:val="00BB07C0"/>
    <w:rsid w:val="00BB0C3A"/>
    <w:rsid w:val="00BB0D42"/>
    <w:rsid w:val="00BB10A6"/>
    <w:rsid w:val="00BB1117"/>
    <w:rsid w:val="00BB114F"/>
    <w:rsid w:val="00BB122D"/>
    <w:rsid w:val="00BB18D7"/>
    <w:rsid w:val="00BB1B30"/>
    <w:rsid w:val="00BB3D56"/>
    <w:rsid w:val="00BB53BB"/>
    <w:rsid w:val="00BB56AC"/>
    <w:rsid w:val="00BB5B98"/>
    <w:rsid w:val="00BB633D"/>
    <w:rsid w:val="00BB63C9"/>
    <w:rsid w:val="00BB6E1B"/>
    <w:rsid w:val="00BB7C56"/>
    <w:rsid w:val="00BC01FA"/>
    <w:rsid w:val="00BC08D9"/>
    <w:rsid w:val="00BC0EDF"/>
    <w:rsid w:val="00BC1418"/>
    <w:rsid w:val="00BC17E3"/>
    <w:rsid w:val="00BC1B46"/>
    <w:rsid w:val="00BC1BB8"/>
    <w:rsid w:val="00BC2178"/>
    <w:rsid w:val="00BC2783"/>
    <w:rsid w:val="00BC3D34"/>
    <w:rsid w:val="00BC49BE"/>
    <w:rsid w:val="00BC5605"/>
    <w:rsid w:val="00BC573F"/>
    <w:rsid w:val="00BC5AB8"/>
    <w:rsid w:val="00BC5C7A"/>
    <w:rsid w:val="00BC60AD"/>
    <w:rsid w:val="00BC6827"/>
    <w:rsid w:val="00BC7263"/>
    <w:rsid w:val="00BC7A06"/>
    <w:rsid w:val="00BC7A07"/>
    <w:rsid w:val="00BD2239"/>
    <w:rsid w:val="00BD23D1"/>
    <w:rsid w:val="00BD3096"/>
    <w:rsid w:val="00BD332A"/>
    <w:rsid w:val="00BD3F4D"/>
    <w:rsid w:val="00BD4E03"/>
    <w:rsid w:val="00BD4F77"/>
    <w:rsid w:val="00BD5BF9"/>
    <w:rsid w:val="00BD61CB"/>
    <w:rsid w:val="00BD6802"/>
    <w:rsid w:val="00BD6FFA"/>
    <w:rsid w:val="00BD7265"/>
    <w:rsid w:val="00BD7B02"/>
    <w:rsid w:val="00BE0864"/>
    <w:rsid w:val="00BE0F70"/>
    <w:rsid w:val="00BE2231"/>
    <w:rsid w:val="00BE2294"/>
    <w:rsid w:val="00BE231C"/>
    <w:rsid w:val="00BE2A10"/>
    <w:rsid w:val="00BE3E53"/>
    <w:rsid w:val="00BE461C"/>
    <w:rsid w:val="00BE4A51"/>
    <w:rsid w:val="00BE4CC3"/>
    <w:rsid w:val="00BE500A"/>
    <w:rsid w:val="00BE5663"/>
    <w:rsid w:val="00BE56D9"/>
    <w:rsid w:val="00BE6494"/>
    <w:rsid w:val="00BE6C61"/>
    <w:rsid w:val="00BE727E"/>
    <w:rsid w:val="00BE7A77"/>
    <w:rsid w:val="00BF0C47"/>
    <w:rsid w:val="00BF0E49"/>
    <w:rsid w:val="00BF102B"/>
    <w:rsid w:val="00BF21F6"/>
    <w:rsid w:val="00BF2384"/>
    <w:rsid w:val="00BF24B9"/>
    <w:rsid w:val="00BF38D1"/>
    <w:rsid w:val="00BF3C68"/>
    <w:rsid w:val="00BF5614"/>
    <w:rsid w:val="00BF5B69"/>
    <w:rsid w:val="00BF5D74"/>
    <w:rsid w:val="00BF6134"/>
    <w:rsid w:val="00BF7AA4"/>
    <w:rsid w:val="00C00FC3"/>
    <w:rsid w:val="00C02C36"/>
    <w:rsid w:val="00C032C4"/>
    <w:rsid w:val="00C033AD"/>
    <w:rsid w:val="00C1186C"/>
    <w:rsid w:val="00C1195E"/>
    <w:rsid w:val="00C11D4F"/>
    <w:rsid w:val="00C125A3"/>
    <w:rsid w:val="00C127D5"/>
    <w:rsid w:val="00C13825"/>
    <w:rsid w:val="00C13B70"/>
    <w:rsid w:val="00C13D5C"/>
    <w:rsid w:val="00C14137"/>
    <w:rsid w:val="00C151C2"/>
    <w:rsid w:val="00C16545"/>
    <w:rsid w:val="00C16910"/>
    <w:rsid w:val="00C16976"/>
    <w:rsid w:val="00C1740B"/>
    <w:rsid w:val="00C1788D"/>
    <w:rsid w:val="00C17F94"/>
    <w:rsid w:val="00C20155"/>
    <w:rsid w:val="00C2047F"/>
    <w:rsid w:val="00C20773"/>
    <w:rsid w:val="00C20A0F"/>
    <w:rsid w:val="00C21722"/>
    <w:rsid w:val="00C219FB"/>
    <w:rsid w:val="00C21CF0"/>
    <w:rsid w:val="00C225DF"/>
    <w:rsid w:val="00C228D7"/>
    <w:rsid w:val="00C22953"/>
    <w:rsid w:val="00C22B35"/>
    <w:rsid w:val="00C23016"/>
    <w:rsid w:val="00C233D6"/>
    <w:rsid w:val="00C248A9"/>
    <w:rsid w:val="00C24BD1"/>
    <w:rsid w:val="00C253D4"/>
    <w:rsid w:val="00C253E2"/>
    <w:rsid w:val="00C25B9D"/>
    <w:rsid w:val="00C25BCF"/>
    <w:rsid w:val="00C25D0A"/>
    <w:rsid w:val="00C25D3B"/>
    <w:rsid w:val="00C25ECA"/>
    <w:rsid w:val="00C26355"/>
    <w:rsid w:val="00C26695"/>
    <w:rsid w:val="00C269B4"/>
    <w:rsid w:val="00C26DB3"/>
    <w:rsid w:val="00C301C4"/>
    <w:rsid w:val="00C30F09"/>
    <w:rsid w:val="00C311D5"/>
    <w:rsid w:val="00C31546"/>
    <w:rsid w:val="00C3174E"/>
    <w:rsid w:val="00C31D82"/>
    <w:rsid w:val="00C31FF2"/>
    <w:rsid w:val="00C329A2"/>
    <w:rsid w:val="00C32FF1"/>
    <w:rsid w:val="00C330E4"/>
    <w:rsid w:val="00C3371E"/>
    <w:rsid w:val="00C33CE5"/>
    <w:rsid w:val="00C34FEF"/>
    <w:rsid w:val="00C35117"/>
    <w:rsid w:val="00C3552A"/>
    <w:rsid w:val="00C35834"/>
    <w:rsid w:val="00C35D9E"/>
    <w:rsid w:val="00C36960"/>
    <w:rsid w:val="00C36FF2"/>
    <w:rsid w:val="00C3720A"/>
    <w:rsid w:val="00C40CA6"/>
    <w:rsid w:val="00C42762"/>
    <w:rsid w:val="00C42B16"/>
    <w:rsid w:val="00C42E71"/>
    <w:rsid w:val="00C433E8"/>
    <w:rsid w:val="00C43CBA"/>
    <w:rsid w:val="00C43D5E"/>
    <w:rsid w:val="00C4403C"/>
    <w:rsid w:val="00C44263"/>
    <w:rsid w:val="00C44325"/>
    <w:rsid w:val="00C447FA"/>
    <w:rsid w:val="00C453D6"/>
    <w:rsid w:val="00C456DC"/>
    <w:rsid w:val="00C45935"/>
    <w:rsid w:val="00C459D0"/>
    <w:rsid w:val="00C45B15"/>
    <w:rsid w:val="00C4646E"/>
    <w:rsid w:val="00C468B8"/>
    <w:rsid w:val="00C471FE"/>
    <w:rsid w:val="00C47406"/>
    <w:rsid w:val="00C477F9"/>
    <w:rsid w:val="00C501A6"/>
    <w:rsid w:val="00C50CB6"/>
    <w:rsid w:val="00C50EB9"/>
    <w:rsid w:val="00C51303"/>
    <w:rsid w:val="00C513D8"/>
    <w:rsid w:val="00C516AB"/>
    <w:rsid w:val="00C521CB"/>
    <w:rsid w:val="00C526BB"/>
    <w:rsid w:val="00C532F6"/>
    <w:rsid w:val="00C53389"/>
    <w:rsid w:val="00C534DD"/>
    <w:rsid w:val="00C53657"/>
    <w:rsid w:val="00C5379F"/>
    <w:rsid w:val="00C537EE"/>
    <w:rsid w:val="00C5714A"/>
    <w:rsid w:val="00C57213"/>
    <w:rsid w:val="00C57DF7"/>
    <w:rsid w:val="00C602B6"/>
    <w:rsid w:val="00C60B6D"/>
    <w:rsid w:val="00C61A8D"/>
    <w:rsid w:val="00C61C6E"/>
    <w:rsid w:val="00C62766"/>
    <w:rsid w:val="00C6304F"/>
    <w:rsid w:val="00C639A6"/>
    <w:rsid w:val="00C63D43"/>
    <w:rsid w:val="00C6402D"/>
    <w:rsid w:val="00C64921"/>
    <w:rsid w:val="00C64936"/>
    <w:rsid w:val="00C667C2"/>
    <w:rsid w:val="00C66EBB"/>
    <w:rsid w:val="00C66F25"/>
    <w:rsid w:val="00C67AED"/>
    <w:rsid w:val="00C67EDA"/>
    <w:rsid w:val="00C704C3"/>
    <w:rsid w:val="00C70677"/>
    <w:rsid w:val="00C70981"/>
    <w:rsid w:val="00C70E77"/>
    <w:rsid w:val="00C715F3"/>
    <w:rsid w:val="00C71E74"/>
    <w:rsid w:val="00C730E0"/>
    <w:rsid w:val="00C7378F"/>
    <w:rsid w:val="00C738E0"/>
    <w:rsid w:val="00C7413E"/>
    <w:rsid w:val="00C75A9E"/>
    <w:rsid w:val="00C75F7A"/>
    <w:rsid w:val="00C76901"/>
    <w:rsid w:val="00C76D27"/>
    <w:rsid w:val="00C76D8A"/>
    <w:rsid w:val="00C76E24"/>
    <w:rsid w:val="00C76F0F"/>
    <w:rsid w:val="00C77020"/>
    <w:rsid w:val="00C775FF"/>
    <w:rsid w:val="00C776A8"/>
    <w:rsid w:val="00C7779D"/>
    <w:rsid w:val="00C77CF8"/>
    <w:rsid w:val="00C77DD4"/>
    <w:rsid w:val="00C80636"/>
    <w:rsid w:val="00C81815"/>
    <w:rsid w:val="00C82554"/>
    <w:rsid w:val="00C826CB"/>
    <w:rsid w:val="00C8288B"/>
    <w:rsid w:val="00C83098"/>
    <w:rsid w:val="00C83B13"/>
    <w:rsid w:val="00C83E22"/>
    <w:rsid w:val="00C83EE0"/>
    <w:rsid w:val="00C83F50"/>
    <w:rsid w:val="00C84BDD"/>
    <w:rsid w:val="00C85DB7"/>
    <w:rsid w:val="00C8640D"/>
    <w:rsid w:val="00C86BBC"/>
    <w:rsid w:val="00C86E71"/>
    <w:rsid w:val="00C86E85"/>
    <w:rsid w:val="00C87751"/>
    <w:rsid w:val="00C9039A"/>
    <w:rsid w:val="00C90A9E"/>
    <w:rsid w:val="00C90B44"/>
    <w:rsid w:val="00C924AA"/>
    <w:rsid w:val="00C92604"/>
    <w:rsid w:val="00C92A30"/>
    <w:rsid w:val="00C92CBD"/>
    <w:rsid w:val="00C92F78"/>
    <w:rsid w:val="00C93888"/>
    <w:rsid w:val="00C93983"/>
    <w:rsid w:val="00C9490F"/>
    <w:rsid w:val="00C94EE9"/>
    <w:rsid w:val="00C95581"/>
    <w:rsid w:val="00C9596E"/>
    <w:rsid w:val="00C96A8C"/>
    <w:rsid w:val="00C96F51"/>
    <w:rsid w:val="00C96FC5"/>
    <w:rsid w:val="00C9734F"/>
    <w:rsid w:val="00C9791C"/>
    <w:rsid w:val="00C97C22"/>
    <w:rsid w:val="00C97F86"/>
    <w:rsid w:val="00CA0F83"/>
    <w:rsid w:val="00CA16B0"/>
    <w:rsid w:val="00CA21D3"/>
    <w:rsid w:val="00CA3D68"/>
    <w:rsid w:val="00CA40B7"/>
    <w:rsid w:val="00CA4FE5"/>
    <w:rsid w:val="00CA4FE6"/>
    <w:rsid w:val="00CA5A4A"/>
    <w:rsid w:val="00CA649A"/>
    <w:rsid w:val="00CA6B7B"/>
    <w:rsid w:val="00CA6C92"/>
    <w:rsid w:val="00CA71EF"/>
    <w:rsid w:val="00CA7951"/>
    <w:rsid w:val="00CA7E26"/>
    <w:rsid w:val="00CB1786"/>
    <w:rsid w:val="00CB3793"/>
    <w:rsid w:val="00CB3841"/>
    <w:rsid w:val="00CB414D"/>
    <w:rsid w:val="00CB4D79"/>
    <w:rsid w:val="00CB533D"/>
    <w:rsid w:val="00CB5D80"/>
    <w:rsid w:val="00CB7008"/>
    <w:rsid w:val="00CB7A30"/>
    <w:rsid w:val="00CC084C"/>
    <w:rsid w:val="00CC0E5C"/>
    <w:rsid w:val="00CC16FC"/>
    <w:rsid w:val="00CC1A60"/>
    <w:rsid w:val="00CC1ED1"/>
    <w:rsid w:val="00CC224E"/>
    <w:rsid w:val="00CC23C5"/>
    <w:rsid w:val="00CC2E9A"/>
    <w:rsid w:val="00CC3302"/>
    <w:rsid w:val="00CC33AE"/>
    <w:rsid w:val="00CC39A2"/>
    <w:rsid w:val="00CC40F9"/>
    <w:rsid w:val="00CC44C1"/>
    <w:rsid w:val="00CC45BC"/>
    <w:rsid w:val="00CC4672"/>
    <w:rsid w:val="00CC6BA6"/>
    <w:rsid w:val="00CC7AE6"/>
    <w:rsid w:val="00CD07C5"/>
    <w:rsid w:val="00CD1234"/>
    <w:rsid w:val="00CD231A"/>
    <w:rsid w:val="00CD292B"/>
    <w:rsid w:val="00CD30FC"/>
    <w:rsid w:val="00CD35B5"/>
    <w:rsid w:val="00CD36B6"/>
    <w:rsid w:val="00CD3F4F"/>
    <w:rsid w:val="00CD4B62"/>
    <w:rsid w:val="00CD56F8"/>
    <w:rsid w:val="00CD66EA"/>
    <w:rsid w:val="00CD70DF"/>
    <w:rsid w:val="00CD79F8"/>
    <w:rsid w:val="00CD7A21"/>
    <w:rsid w:val="00CD7DC5"/>
    <w:rsid w:val="00CE0426"/>
    <w:rsid w:val="00CE0861"/>
    <w:rsid w:val="00CE0911"/>
    <w:rsid w:val="00CE1E1E"/>
    <w:rsid w:val="00CE220C"/>
    <w:rsid w:val="00CE236E"/>
    <w:rsid w:val="00CE2F17"/>
    <w:rsid w:val="00CE30D5"/>
    <w:rsid w:val="00CE330A"/>
    <w:rsid w:val="00CE3780"/>
    <w:rsid w:val="00CE3856"/>
    <w:rsid w:val="00CE3BBA"/>
    <w:rsid w:val="00CE3C58"/>
    <w:rsid w:val="00CE3F18"/>
    <w:rsid w:val="00CE44C2"/>
    <w:rsid w:val="00CE4715"/>
    <w:rsid w:val="00CE5968"/>
    <w:rsid w:val="00CE5B6F"/>
    <w:rsid w:val="00CE5BB1"/>
    <w:rsid w:val="00CE7EFD"/>
    <w:rsid w:val="00CF0D2A"/>
    <w:rsid w:val="00CF1CCE"/>
    <w:rsid w:val="00CF1ECB"/>
    <w:rsid w:val="00CF31FD"/>
    <w:rsid w:val="00CF3925"/>
    <w:rsid w:val="00CF3D30"/>
    <w:rsid w:val="00CF3ED1"/>
    <w:rsid w:val="00CF4075"/>
    <w:rsid w:val="00CF44AD"/>
    <w:rsid w:val="00CF44ED"/>
    <w:rsid w:val="00CF4C56"/>
    <w:rsid w:val="00CF4E2E"/>
    <w:rsid w:val="00CF5833"/>
    <w:rsid w:val="00CF6252"/>
    <w:rsid w:val="00CF7F9B"/>
    <w:rsid w:val="00D000E4"/>
    <w:rsid w:val="00D0050D"/>
    <w:rsid w:val="00D006B4"/>
    <w:rsid w:val="00D007C0"/>
    <w:rsid w:val="00D01615"/>
    <w:rsid w:val="00D02443"/>
    <w:rsid w:val="00D02ED5"/>
    <w:rsid w:val="00D0332F"/>
    <w:rsid w:val="00D035ED"/>
    <w:rsid w:val="00D03D83"/>
    <w:rsid w:val="00D04911"/>
    <w:rsid w:val="00D05279"/>
    <w:rsid w:val="00D05469"/>
    <w:rsid w:val="00D0566D"/>
    <w:rsid w:val="00D066FD"/>
    <w:rsid w:val="00D06A66"/>
    <w:rsid w:val="00D06F41"/>
    <w:rsid w:val="00D07557"/>
    <w:rsid w:val="00D07823"/>
    <w:rsid w:val="00D0792B"/>
    <w:rsid w:val="00D10BF1"/>
    <w:rsid w:val="00D10FFD"/>
    <w:rsid w:val="00D11693"/>
    <w:rsid w:val="00D11BA2"/>
    <w:rsid w:val="00D11E15"/>
    <w:rsid w:val="00D12579"/>
    <w:rsid w:val="00D13B07"/>
    <w:rsid w:val="00D13B47"/>
    <w:rsid w:val="00D14458"/>
    <w:rsid w:val="00D14C69"/>
    <w:rsid w:val="00D14F7D"/>
    <w:rsid w:val="00D151E5"/>
    <w:rsid w:val="00D158A8"/>
    <w:rsid w:val="00D15B49"/>
    <w:rsid w:val="00D162C6"/>
    <w:rsid w:val="00D1637D"/>
    <w:rsid w:val="00D171ED"/>
    <w:rsid w:val="00D1737D"/>
    <w:rsid w:val="00D17CC2"/>
    <w:rsid w:val="00D17D99"/>
    <w:rsid w:val="00D17E38"/>
    <w:rsid w:val="00D20403"/>
    <w:rsid w:val="00D204A9"/>
    <w:rsid w:val="00D21293"/>
    <w:rsid w:val="00D22141"/>
    <w:rsid w:val="00D2237A"/>
    <w:rsid w:val="00D22A30"/>
    <w:rsid w:val="00D22C60"/>
    <w:rsid w:val="00D2361D"/>
    <w:rsid w:val="00D2364C"/>
    <w:rsid w:val="00D24121"/>
    <w:rsid w:val="00D24C8B"/>
    <w:rsid w:val="00D2605E"/>
    <w:rsid w:val="00D2659D"/>
    <w:rsid w:val="00D26900"/>
    <w:rsid w:val="00D26A24"/>
    <w:rsid w:val="00D26FB1"/>
    <w:rsid w:val="00D27508"/>
    <w:rsid w:val="00D27583"/>
    <w:rsid w:val="00D30653"/>
    <w:rsid w:val="00D32722"/>
    <w:rsid w:val="00D3277B"/>
    <w:rsid w:val="00D32F0A"/>
    <w:rsid w:val="00D33A68"/>
    <w:rsid w:val="00D33AD4"/>
    <w:rsid w:val="00D33C62"/>
    <w:rsid w:val="00D3491E"/>
    <w:rsid w:val="00D35C42"/>
    <w:rsid w:val="00D35F9D"/>
    <w:rsid w:val="00D36855"/>
    <w:rsid w:val="00D36BD1"/>
    <w:rsid w:val="00D407F5"/>
    <w:rsid w:val="00D40C09"/>
    <w:rsid w:val="00D40E76"/>
    <w:rsid w:val="00D40F73"/>
    <w:rsid w:val="00D412B8"/>
    <w:rsid w:val="00D41CAE"/>
    <w:rsid w:val="00D42423"/>
    <w:rsid w:val="00D45BCF"/>
    <w:rsid w:val="00D4616E"/>
    <w:rsid w:val="00D4758E"/>
    <w:rsid w:val="00D505A7"/>
    <w:rsid w:val="00D50610"/>
    <w:rsid w:val="00D508CF"/>
    <w:rsid w:val="00D53361"/>
    <w:rsid w:val="00D53B11"/>
    <w:rsid w:val="00D53B44"/>
    <w:rsid w:val="00D53BA1"/>
    <w:rsid w:val="00D53DDA"/>
    <w:rsid w:val="00D544CE"/>
    <w:rsid w:val="00D54B3E"/>
    <w:rsid w:val="00D54E67"/>
    <w:rsid w:val="00D552D3"/>
    <w:rsid w:val="00D56680"/>
    <w:rsid w:val="00D56CAC"/>
    <w:rsid w:val="00D56DCC"/>
    <w:rsid w:val="00D5732E"/>
    <w:rsid w:val="00D574BF"/>
    <w:rsid w:val="00D574F4"/>
    <w:rsid w:val="00D610C1"/>
    <w:rsid w:val="00D61392"/>
    <w:rsid w:val="00D618D2"/>
    <w:rsid w:val="00D61A89"/>
    <w:rsid w:val="00D62AA7"/>
    <w:rsid w:val="00D630B5"/>
    <w:rsid w:val="00D6356A"/>
    <w:rsid w:val="00D63C43"/>
    <w:rsid w:val="00D65C0E"/>
    <w:rsid w:val="00D66196"/>
    <w:rsid w:val="00D66313"/>
    <w:rsid w:val="00D668F1"/>
    <w:rsid w:val="00D6692E"/>
    <w:rsid w:val="00D66FA8"/>
    <w:rsid w:val="00D677FF"/>
    <w:rsid w:val="00D704E7"/>
    <w:rsid w:val="00D7084E"/>
    <w:rsid w:val="00D70CC2"/>
    <w:rsid w:val="00D71407"/>
    <w:rsid w:val="00D71E7F"/>
    <w:rsid w:val="00D72200"/>
    <w:rsid w:val="00D7294F"/>
    <w:rsid w:val="00D73F37"/>
    <w:rsid w:val="00D751EB"/>
    <w:rsid w:val="00D7550B"/>
    <w:rsid w:val="00D75BD5"/>
    <w:rsid w:val="00D76336"/>
    <w:rsid w:val="00D76A44"/>
    <w:rsid w:val="00D7782A"/>
    <w:rsid w:val="00D77C8D"/>
    <w:rsid w:val="00D817CB"/>
    <w:rsid w:val="00D825A4"/>
    <w:rsid w:val="00D8281F"/>
    <w:rsid w:val="00D82949"/>
    <w:rsid w:val="00D83140"/>
    <w:rsid w:val="00D83F97"/>
    <w:rsid w:val="00D844D8"/>
    <w:rsid w:val="00D847B9"/>
    <w:rsid w:val="00D8548C"/>
    <w:rsid w:val="00D85A0E"/>
    <w:rsid w:val="00D85C5A"/>
    <w:rsid w:val="00D85CF0"/>
    <w:rsid w:val="00D85D38"/>
    <w:rsid w:val="00D85D5B"/>
    <w:rsid w:val="00D86327"/>
    <w:rsid w:val="00D8774B"/>
    <w:rsid w:val="00D87753"/>
    <w:rsid w:val="00D87D07"/>
    <w:rsid w:val="00D9030B"/>
    <w:rsid w:val="00D90DD2"/>
    <w:rsid w:val="00D9136F"/>
    <w:rsid w:val="00D91A37"/>
    <w:rsid w:val="00D91E1A"/>
    <w:rsid w:val="00D92250"/>
    <w:rsid w:val="00D9267F"/>
    <w:rsid w:val="00D926A9"/>
    <w:rsid w:val="00D92C31"/>
    <w:rsid w:val="00D92CE0"/>
    <w:rsid w:val="00D93A62"/>
    <w:rsid w:val="00D94126"/>
    <w:rsid w:val="00D94CCB"/>
    <w:rsid w:val="00D94D69"/>
    <w:rsid w:val="00D96096"/>
    <w:rsid w:val="00D96653"/>
    <w:rsid w:val="00D96A6C"/>
    <w:rsid w:val="00D97D7E"/>
    <w:rsid w:val="00DA12FE"/>
    <w:rsid w:val="00DA1CD6"/>
    <w:rsid w:val="00DA24F0"/>
    <w:rsid w:val="00DA28A9"/>
    <w:rsid w:val="00DA327C"/>
    <w:rsid w:val="00DA3592"/>
    <w:rsid w:val="00DA39E9"/>
    <w:rsid w:val="00DA3B92"/>
    <w:rsid w:val="00DA3E75"/>
    <w:rsid w:val="00DA49B3"/>
    <w:rsid w:val="00DA5231"/>
    <w:rsid w:val="00DA5600"/>
    <w:rsid w:val="00DA5C87"/>
    <w:rsid w:val="00DA6649"/>
    <w:rsid w:val="00DA72B2"/>
    <w:rsid w:val="00DA73EC"/>
    <w:rsid w:val="00DB0F3F"/>
    <w:rsid w:val="00DB0F65"/>
    <w:rsid w:val="00DB15C5"/>
    <w:rsid w:val="00DB1FC2"/>
    <w:rsid w:val="00DB356C"/>
    <w:rsid w:val="00DB3F65"/>
    <w:rsid w:val="00DB42D3"/>
    <w:rsid w:val="00DB4B1A"/>
    <w:rsid w:val="00DB4BB3"/>
    <w:rsid w:val="00DB4CC0"/>
    <w:rsid w:val="00DB5085"/>
    <w:rsid w:val="00DB6A75"/>
    <w:rsid w:val="00DB7532"/>
    <w:rsid w:val="00DB7BE6"/>
    <w:rsid w:val="00DB7E14"/>
    <w:rsid w:val="00DB7F18"/>
    <w:rsid w:val="00DC085D"/>
    <w:rsid w:val="00DC0ED2"/>
    <w:rsid w:val="00DC1026"/>
    <w:rsid w:val="00DC21A2"/>
    <w:rsid w:val="00DC2453"/>
    <w:rsid w:val="00DC257C"/>
    <w:rsid w:val="00DC335E"/>
    <w:rsid w:val="00DC37F3"/>
    <w:rsid w:val="00DC3B02"/>
    <w:rsid w:val="00DC4C77"/>
    <w:rsid w:val="00DC5217"/>
    <w:rsid w:val="00DC6232"/>
    <w:rsid w:val="00DC75CF"/>
    <w:rsid w:val="00DC767D"/>
    <w:rsid w:val="00DD0835"/>
    <w:rsid w:val="00DD08BB"/>
    <w:rsid w:val="00DD0A82"/>
    <w:rsid w:val="00DD0FFE"/>
    <w:rsid w:val="00DD10AB"/>
    <w:rsid w:val="00DD12D4"/>
    <w:rsid w:val="00DD13B6"/>
    <w:rsid w:val="00DD1872"/>
    <w:rsid w:val="00DD1BFF"/>
    <w:rsid w:val="00DD237F"/>
    <w:rsid w:val="00DD25C3"/>
    <w:rsid w:val="00DD2952"/>
    <w:rsid w:val="00DD29D9"/>
    <w:rsid w:val="00DD36DC"/>
    <w:rsid w:val="00DD3D1A"/>
    <w:rsid w:val="00DD4C15"/>
    <w:rsid w:val="00DD4DCF"/>
    <w:rsid w:val="00DD58A7"/>
    <w:rsid w:val="00DD6666"/>
    <w:rsid w:val="00DD7003"/>
    <w:rsid w:val="00DD71A9"/>
    <w:rsid w:val="00DD799F"/>
    <w:rsid w:val="00DE0B29"/>
    <w:rsid w:val="00DE1471"/>
    <w:rsid w:val="00DE1709"/>
    <w:rsid w:val="00DE3835"/>
    <w:rsid w:val="00DE3EBE"/>
    <w:rsid w:val="00DE4F62"/>
    <w:rsid w:val="00DE5410"/>
    <w:rsid w:val="00DE596E"/>
    <w:rsid w:val="00DE5F02"/>
    <w:rsid w:val="00DE5F5E"/>
    <w:rsid w:val="00DE60B6"/>
    <w:rsid w:val="00DE6312"/>
    <w:rsid w:val="00DE6649"/>
    <w:rsid w:val="00DE7753"/>
    <w:rsid w:val="00DE7F99"/>
    <w:rsid w:val="00DF01E1"/>
    <w:rsid w:val="00DF03E6"/>
    <w:rsid w:val="00DF0506"/>
    <w:rsid w:val="00DF1271"/>
    <w:rsid w:val="00DF1813"/>
    <w:rsid w:val="00DF1A83"/>
    <w:rsid w:val="00DF1B16"/>
    <w:rsid w:val="00DF2F02"/>
    <w:rsid w:val="00DF34C4"/>
    <w:rsid w:val="00DF4E24"/>
    <w:rsid w:val="00DF5EE7"/>
    <w:rsid w:val="00DF7072"/>
    <w:rsid w:val="00DF7161"/>
    <w:rsid w:val="00DF7FB7"/>
    <w:rsid w:val="00E004D2"/>
    <w:rsid w:val="00E005F8"/>
    <w:rsid w:val="00E00C30"/>
    <w:rsid w:val="00E0112A"/>
    <w:rsid w:val="00E01DBF"/>
    <w:rsid w:val="00E01F7C"/>
    <w:rsid w:val="00E022F1"/>
    <w:rsid w:val="00E0247F"/>
    <w:rsid w:val="00E03591"/>
    <w:rsid w:val="00E038DF"/>
    <w:rsid w:val="00E0396B"/>
    <w:rsid w:val="00E041C4"/>
    <w:rsid w:val="00E043AD"/>
    <w:rsid w:val="00E04D92"/>
    <w:rsid w:val="00E052EB"/>
    <w:rsid w:val="00E057AB"/>
    <w:rsid w:val="00E078F1"/>
    <w:rsid w:val="00E07AA0"/>
    <w:rsid w:val="00E07B50"/>
    <w:rsid w:val="00E10512"/>
    <w:rsid w:val="00E118C5"/>
    <w:rsid w:val="00E11E28"/>
    <w:rsid w:val="00E1246E"/>
    <w:rsid w:val="00E133CB"/>
    <w:rsid w:val="00E13CA9"/>
    <w:rsid w:val="00E14255"/>
    <w:rsid w:val="00E14345"/>
    <w:rsid w:val="00E14450"/>
    <w:rsid w:val="00E148DB"/>
    <w:rsid w:val="00E14984"/>
    <w:rsid w:val="00E14A2E"/>
    <w:rsid w:val="00E155CB"/>
    <w:rsid w:val="00E156E8"/>
    <w:rsid w:val="00E15F46"/>
    <w:rsid w:val="00E17013"/>
    <w:rsid w:val="00E171C9"/>
    <w:rsid w:val="00E17440"/>
    <w:rsid w:val="00E17B56"/>
    <w:rsid w:val="00E1C99E"/>
    <w:rsid w:val="00E2015B"/>
    <w:rsid w:val="00E203C3"/>
    <w:rsid w:val="00E2065A"/>
    <w:rsid w:val="00E20EE8"/>
    <w:rsid w:val="00E2136D"/>
    <w:rsid w:val="00E21B8B"/>
    <w:rsid w:val="00E22923"/>
    <w:rsid w:val="00E241B2"/>
    <w:rsid w:val="00E242BD"/>
    <w:rsid w:val="00E2443B"/>
    <w:rsid w:val="00E24DB5"/>
    <w:rsid w:val="00E2565E"/>
    <w:rsid w:val="00E25BFE"/>
    <w:rsid w:val="00E2664D"/>
    <w:rsid w:val="00E26E0E"/>
    <w:rsid w:val="00E27222"/>
    <w:rsid w:val="00E306F6"/>
    <w:rsid w:val="00E31ADB"/>
    <w:rsid w:val="00E31AE1"/>
    <w:rsid w:val="00E31EF1"/>
    <w:rsid w:val="00E327CA"/>
    <w:rsid w:val="00E32C9B"/>
    <w:rsid w:val="00E32E45"/>
    <w:rsid w:val="00E331D4"/>
    <w:rsid w:val="00E33845"/>
    <w:rsid w:val="00E33CA0"/>
    <w:rsid w:val="00E342EB"/>
    <w:rsid w:val="00E34851"/>
    <w:rsid w:val="00E356B1"/>
    <w:rsid w:val="00E35ECF"/>
    <w:rsid w:val="00E409EC"/>
    <w:rsid w:val="00E411CB"/>
    <w:rsid w:val="00E41A8C"/>
    <w:rsid w:val="00E422C8"/>
    <w:rsid w:val="00E429FA"/>
    <w:rsid w:val="00E42BC3"/>
    <w:rsid w:val="00E42E9F"/>
    <w:rsid w:val="00E43485"/>
    <w:rsid w:val="00E44586"/>
    <w:rsid w:val="00E445C1"/>
    <w:rsid w:val="00E44787"/>
    <w:rsid w:val="00E44C52"/>
    <w:rsid w:val="00E45D44"/>
    <w:rsid w:val="00E468BB"/>
    <w:rsid w:val="00E4721C"/>
    <w:rsid w:val="00E47AFD"/>
    <w:rsid w:val="00E47FD7"/>
    <w:rsid w:val="00E505AA"/>
    <w:rsid w:val="00E506CE"/>
    <w:rsid w:val="00E507DF"/>
    <w:rsid w:val="00E52A0C"/>
    <w:rsid w:val="00E530D9"/>
    <w:rsid w:val="00E5315F"/>
    <w:rsid w:val="00E535D2"/>
    <w:rsid w:val="00E53719"/>
    <w:rsid w:val="00E5398C"/>
    <w:rsid w:val="00E53F0F"/>
    <w:rsid w:val="00E54A0C"/>
    <w:rsid w:val="00E54C14"/>
    <w:rsid w:val="00E54F2D"/>
    <w:rsid w:val="00E55F00"/>
    <w:rsid w:val="00E57558"/>
    <w:rsid w:val="00E576A8"/>
    <w:rsid w:val="00E57733"/>
    <w:rsid w:val="00E57976"/>
    <w:rsid w:val="00E6019A"/>
    <w:rsid w:val="00E60DA9"/>
    <w:rsid w:val="00E60EB0"/>
    <w:rsid w:val="00E6109A"/>
    <w:rsid w:val="00E613A7"/>
    <w:rsid w:val="00E6203C"/>
    <w:rsid w:val="00E62942"/>
    <w:rsid w:val="00E63383"/>
    <w:rsid w:val="00E637C1"/>
    <w:rsid w:val="00E63DE8"/>
    <w:rsid w:val="00E64AD6"/>
    <w:rsid w:val="00E64C99"/>
    <w:rsid w:val="00E64E35"/>
    <w:rsid w:val="00E656DF"/>
    <w:rsid w:val="00E65F52"/>
    <w:rsid w:val="00E670F7"/>
    <w:rsid w:val="00E67490"/>
    <w:rsid w:val="00E676A5"/>
    <w:rsid w:val="00E70934"/>
    <w:rsid w:val="00E70FED"/>
    <w:rsid w:val="00E710E1"/>
    <w:rsid w:val="00E71912"/>
    <w:rsid w:val="00E71F01"/>
    <w:rsid w:val="00E7252A"/>
    <w:rsid w:val="00E72663"/>
    <w:rsid w:val="00E72B2C"/>
    <w:rsid w:val="00E72F61"/>
    <w:rsid w:val="00E7498C"/>
    <w:rsid w:val="00E74BA4"/>
    <w:rsid w:val="00E74F7F"/>
    <w:rsid w:val="00E75189"/>
    <w:rsid w:val="00E75686"/>
    <w:rsid w:val="00E75A9B"/>
    <w:rsid w:val="00E75F56"/>
    <w:rsid w:val="00E75FF6"/>
    <w:rsid w:val="00E760CF"/>
    <w:rsid w:val="00E76A8A"/>
    <w:rsid w:val="00E76BEE"/>
    <w:rsid w:val="00E778F8"/>
    <w:rsid w:val="00E77BAB"/>
    <w:rsid w:val="00E77E69"/>
    <w:rsid w:val="00E77EFB"/>
    <w:rsid w:val="00E801CE"/>
    <w:rsid w:val="00E8168A"/>
    <w:rsid w:val="00E8197C"/>
    <w:rsid w:val="00E82258"/>
    <w:rsid w:val="00E826FF"/>
    <w:rsid w:val="00E846BC"/>
    <w:rsid w:val="00E85ABD"/>
    <w:rsid w:val="00E85DFC"/>
    <w:rsid w:val="00E8785B"/>
    <w:rsid w:val="00E90314"/>
    <w:rsid w:val="00E90DE2"/>
    <w:rsid w:val="00E916F9"/>
    <w:rsid w:val="00E91EEC"/>
    <w:rsid w:val="00E92D78"/>
    <w:rsid w:val="00E93C1B"/>
    <w:rsid w:val="00E93CA8"/>
    <w:rsid w:val="00E945D8"/>
    <w:rsid w:val="00E95B14"/>
    <w:rsid w:val="00E96966"/>
    <w:rsid w:val="00E96CAE"/>
    <w:rsid w:val="00E970D8"/>
    <w:rsid w:val="00E9758D"/>
    <w:rsid w:val="00E97916"/>
    <w:rsid w:val="00EA01D8"/>
    <w:rsid w:val="00EA05C4"/>
    <w:rsid w:val="00EA0621"/>
    <w:rsid w:val="00EA085D"/>
    <w:rsid w:val="00EA0931"/>
    <w:rsid w:val="00EA0F48"/>
    <w:rsid w:val="00EA1283"/>
    <w:rsid w:val="00EA13FA"/>
    <w:rsid w:val="00EA1E24"/>
    <w:rsid w:val="00EA1FEA"/>
    <w:rsid w:val="00EA221D"/>
    <w:rsid w:val="00EA2317"/>
    <w:rsid w:val="00EA2D8F"/>
    <w:rsid w:val="00EA317D"/>
    <w:rsid w:val="00EA3273"/>
    <w:rsid w:val="00EA3A41"/>
    <w:rsid w:val="00EA425B"/>
    <w:rsid w:val="00EA475F"/>
    <w:rsid w:val="00EA4929"/>
    <w:rsid w:val="00EA4D01"/>
    <w:rsid w:val="00EA521E"/>
    <w:rsid w:val="00EA6155"/>
    <w:rsid w:val="00EA6E1B"/>
    <w:rsid w:val="00EA7299"/>
    <w:rsid w:val="00EA740C"/>
    <w:rsid w:val="00EA7DE5"/>
    <w:rsid w:val="00EB034A"/>
    <w:rsid w:val="00EB0AEA"/>
    <w:rsid w:val="00EB1016"/>
    <w:rsid w:val="00EB144A"/>
    <w:rsid w:val="00EB1692"/>
    <w:rsid w:val="00EB27A3"/>
    <w:rsid w:val="00EB3227"/>
    <w:rsid w:val="00EB34BC"/>
    <w:rsid w:val="00EB3D9B"/>
    <w:rsid w:val="00EB3EE1"/>
    <w:rsid w:val="00EB4BAF"/>
    <w:rsid w:val="00EB52AE"/>
    <w:rsid w:val="00EB724A"/>
    <w:rsid w:val="00EB72C2"/>
    <w:rsid w:val="00EB766A"/>
    <w:rsid w:val="00EB7BE6"/>
    <w:rsid w:val="00EB7D5C"/>
    <w:rsid w:val="00EC05CA"/>
    <w:rsid w:val="00EC0C17"/>
    <w:rsid w:val="00EC1F33"/>
    <w:rsid w:val="00EC3300"/>
    <w:rsid w:val="00EC4126"/>
    <w:rsid w:val="00EC51F2"/>
    <w:rsid w:val="00EC52E2"/>
    <w:rsid w:val="00EC588F"/>
    <w:rsid w:val="00EC615F"/>
    <w:rsid w:val="00EC61F8"/>
    <w:rsid w:val="00EC63B9"/>
    <w:rsid w:val="00EC6CE5"/>
    <w:rsid w:val="00EC7423"/>
    <w:rsid w:val="00ED027F"/>
    <w:rsid w:val="00ED08B6"/>
    <w:rsid w:val="00ED0AF9"/>
    <w:rsid w:val="00ED1C6C"/>
    <w:rsid w:val="00ED2882"/>
    <w:rsid w:val="00ED3644"/>
    <w:rsid w:val="00ED381C"/>
    <w:rsid w:val="00ED39A4"/>
    <w:rsid w:val="00ED406D"/>
    <w:rsid w:val="00ED4600"/>
    <w:rsid w:val="00ED4C46"/>
    <w:rsid w:val="00ED5E18"/>
    <w:rsid w:val="00ED6340"/>
    <w:rsid w:val="00ED696C"/>
    <w:rsid w:val="00ED6EB1"/>
    <w:rsid w:val="00ED73B2"/>
    <w:rsid w:val="00ED7CE4"/>
    <w:rsid w:val="00ED7D9C"/>
    <w:rsid w:val="00EE003F"/>
    <w:rsid w:val="00EE08AF"/>
    <w:rsid w:val="00EE1550"/>
    <w:rsid w:val="00EE1957"/>
    <w:rsid w:val="00EE1B21"/>
    <w:rsid w:val="00EE25BF"/>
    <w:rsid w:val="00EE2E9A"/>
    <w:rsid w:val="00EE3644"/>
    <w:rsid w:val="00EE3AFD"/>
    <w:rsid w:val="00EE4D06"/>
    <w:rsid w:val="00EE5B43"/>
    <w:rsid w:val="00EE6A55"/>
    <w:rsid w:val="00EE6FCC"/>
    <w:rsid w:val="00EE7023"/>
    <w:rsid w:val="00EE7BD8"/>
    <w:rsid w:val="00EE7D5F"/>
    <w:rsid w:val="00EF01AA"/>
    <w:rsid w:val="00EF02BF"/>
    <w:rsid w:val="00EF139E"/>
    <w:rsid w:val="00EF15EE"/>
    <w:rsid w:val="00EF1EFA"/>
    <w:rsid w:val="00EF2216"/>
    <w:rsid w:val="00EF243F"/>
    <w:rsid w:val="00EF291F"/>
    <w:rsid w:val="00EF2F14"/>
    <w:rsid w:val="00EF3530"/>
    <w:rsid w:val="00EF36E9"/>
    <w:rsid w:val="00EF3BD0"/>
    <w:rsid w:val="00EF434F"/>
    <w:rsid w:val="00EF4AE8"/>
    <w:rsid w:val="00EF5583"/>
    <w:rsid w:val="00EF6515"/>
    <w:rsid w:val="00EF68D2"/>
    <w:rsid w:val="00EF68D8"/>
    <w:rsid w:val="00EF7DA9"/>
    <w:rsid w:val="00F008B3"/>
    <w:rsid w:val="00F00981"/>
    <w:rsid w:val="00F01146"/>
    <w:rsid w:val="00F0134B"/>
    <w:rsid w:val="00F0201C"/>
    <w:rsid w:val="00F025DC"/>
    <w:rsid w:val="00F029B4"/>
    <w:rsid w:val="00F0351C"/>
    <w:rsid w:val="00F03B0D"/>
    <w:rsid w:val="00F041E8"/>
    <w:rsid w:val="00F05387"/>
    <w:rsid w:val="00F053B1"/>
    <w:rsid w:val="00F05414"/>
    <w:rsid w:val="00F05479"/>
    <w:rsid w:val="00F0619C"/>
    <w:rsid w:val="00F06780"/>
    <w:rsid w:val="00F06A4B"/>
    <w:rsid w:val="00F07DE2"/>
    <w:rsid w:val="00F07FCA"/>
    <w:rsid w:val="00F108B8"/>
    <w:rsid w:val="00F11504"/>
    <w:rsid w:val="00F11A94"/>
    <w:rsid w:val="00F12ED1"/>
    <w:rsid w:val="00F14432"/>
    <w:rsid w:val="00F147BB"/>
    <w:rsid w:val="00F14856"/>
    <w:rsid w:val="00F154BF"/>
    <w:rsid w:val="00F1571C"/>
    <w:rsid w:val="00F1595E"/>
    <w:rsid w:val="00F15B71"/>
    <w:rsid w:val="00F16DF1"/>
    <w:rsid w:val="00F17610"/>
    <w:rsid w:val="00F17979"/>
    <w:rsid w:val="00F21D2A"/>
    <w:rsid w:val="00F22860"/>
    <w:rsid w:val="00F22C50"/>
    <w:rsid w:val="00F22D1A"/>
    <w:rsid w:val="00F22F11"/>
    <w:rsid w:val="00F2377F"/>
    <w:rsid w:val="00F23ADA"/>
    <w:rsid w:val="00F23B1E"/>
    <w:rsid w:val="00F24062"/>
    <w:rsid w:val="00F241A5"/>
    <w:rsid w:val="00F255F1"/>
    <w:rsid w:val="00F26817"/>
    <w:rsid w:val="00F2692F"/>
    <w:rsid w:val="00F26C49"/>
    <w:rsid w:val="00F26D6F"/>
    <w:rsid w:val="00F2706B"/>
    <w:rsid w:val="00F2763B"/>
    <w:rsid w:val="00F2776B"/>
    <w:rsid w:val="00F30232"/>
    <w:rsid w:val="00F304C2"/>
    <w:rsid w:val="00F3067C"/>
    <w:rsid w:val="00F3149D"/>
    <w:rsid w:val="00F31723"/>
    <w:rsid w:val="00F3191E"/>
    <w:rsid w:val="00F321A1"/>
    <w:rsid w:val="00F3277F"/>
    <w:rsid w:val="00F32875"/>
    <w:rsid w:val="00F33869"/>
    <w:rsid w:val="00F34423"/>
    <w:rsid w:val="00F3465B"/>
    <w:rsid w:val="00F348B9"/>
    <w:rsid w:val="00F34C06"/>
    <w:rsid w:val="00F35305"/>
    <w:rsid w:val="00F35E68"/>
    <w:rsid w:val="00F4063C"/>
    <w:rsid w:val="00F40ABE"/>
    <w:rsid w:val="00F40D1C"/>
    <w:rsid w:val="00F40EAA"/>
    <w:rsid w:val="00F41671"/>
    <w:rsid w:val="00F417E6"/>
    <w:rsid w:val="00F41B5E"/>
    <w:rsid w:val="00F41E11"/>
    <w:rsid w:val="00F42B05"/>
    <w:rsid w:val="00F432E6"/>
    <w:rsid w:val="00F43C78"/>
    <w:rsid w:val="00F440FF"/>
    <w:rsid w:val="00F44D2B"/>
    <w:rsid w:val="00F44D4C"/>
    <w:rsid w:val="00F44F31"/>
    <w:rsid w:val="00F4558B"/>
    <w:rsid w:val="00F45F8F"/>
    <w:rsid w:val="00F4629F"/>
    <w:rsid w:val="00F46D75"/>
    <w:rsid w:val="00F5016A"/>
    <w:rsid w:val="00F50272"/>
    <w:rsid w:val="00F50C06"/>
    <w:rsid w:val="00F5145A"/>
    <w:rsid w:val="00F514A7"/>
    <w:rsid w:val="00F51A08"/>
    <w:rsid w:val="00F52759"/>
    <w:rsid w:val="00F52E1F"/>
    <w:rsid w:val="00F53388"/>
    <w:rsid w:val="00F533C7"/>
    <w:rsid w:val="00F53D73"/>
    <w:rsid w:val="00F53F26"/>
    <w:rsid w:val="00F543B3"/>
    <w:rsid w:val="00F54783"/>
    <w:rsid w:val="00F54919"/>
    <w:rsid w:val="00F54DC1"/>
    <w:rsid w:val="00F5514E"/>
    <w:rsid w:val="00F5551E"/>
    <w:rsid w:val="00F559F7"/>
    <w:rsid w:val="00F5645E"/>
    <w:rsid w:val="00F57935"/>
    <w:rsid w:val="00F60505"/>
    <w:rsid w:val="00F60A08"/>
    <w:rsid w:val="00F610FC"/>
    <w:rsid w:val="00F61239"/>
    <w:rsid w:val="00F615E9"/>
    <w:rsid w:val="00F63337"/>
    <w:rsid w:val="00F6369F"/>
    <w:rsid w:val="00F63A58"/>
    <w:rsid w:val="00F64497"/>
    <w:rsid w:val="00F6735B"/>
    <w:rsid w:val="00F6FC4C"/>
    <w:rsid w:val="00F71B26"/>
    <w:rsid w:val="00F71B27"/>
    <w:rsid w:val="00F72244"/>
    <w:rsid w:val="00F728BC"/>
    <w:rsid w:val="00F72B2D"/>
    <w:rsid w:val="00F7367C"/>
    <w:rsid w:val="00F73CD0"/>
    <w:rsid w:val="00F744AD"/>
    <w:rsid w:val="00F74D3D"/>
    <w:rsid w:val="00F74F07"/>
    <w:rsid w:val="00F750C0"/>
    <w:rsid w:val="00F7571F"/>
    <w:rsid w:val="00F75972"/>
    <w:rsid w:val="00F75F5C"/>
    <w:rsid w:val="00F76241"/>
    <w:rsid w:val="00F76526"/>
    <w:rsid w:val="00F769A4"/>
    <w:rsid w:val="00F76C22"/>
    <w:rsid w:val="00F77667"/>
    <w:rsid w:val="00F77780"/>
    <w:rsid w:val="00F8002C"/>
    <w:rsid w:val="00F8055A"/>
    <w:rsid w:val="00F80965"/>
    <w:rsid w:val="00F80E47"/>
    <w:rsid w:val="00F81ACF"/>
    <w:rsid w:val="00F81FC7"/>
    <w:rsid w:val="00F820C4"/>
    <w:rsid w:val="00F824A6"/>
    <w:rsid w:val="00F82A28"/>
    <w:rsid w:val="00F83ECC"/>
    <w:rsid w:val="00F84D82"/>
    <w:rsid w:val="00F86617"/>
    <w:rsid w:val="00F872B8"/>
    <w:rsid w:val="00F874C5"/>
    <w:rsid w:val="00F87532"/>
    <w:rsid w:val="00F9027C"/>
    <w:rsid w:val="00F9043A"/>
    <w:rsid w:val="00F90D0D"/>
    <w:rsid w:val="00F90DC5"/>
    <w:rsid w:val="00F919A5"/>
    <w:rsid w:val="00F91D40"/>
    <w:rsid w:val="00F91DEF"/>
    <w:rsid w:val="00F91F89"/>
    <w:rsid w:val="00F921BA"/>
    <w:rsid w:val="00F93018"/>
    <w:rsid w:val="00F93515"/>
    <w:rsid w:val="00F93BAE"/>
    <w:rsid w:val="00F93C23"/>
    <w:rsid w:val="00F94A63"/>
    <w:rsid w:val="00F968C2"/>
    <w:rsid w:val="00F96FC3"/>
    <w:rsid w:val="00F9745A"/>
    <w:rsid w:val="00F97C96"/>
    <w:rsid w:val="00FA000B"/>
    <w:rsid w:val="00FA108D"/>
    <w:rsid w:val="00FA196D"/>
    <w:rsid w:val="00FA1F82"/>
    <w:rsid w:val="00FA20AE"/>
    <w:rsid w:val="00FA2440"/>
    <w:rsid w:val="00FA2D0F"/>
    <w:rsid w:val="00FA2EF5"/>
    <w:rsid w:val="00FA325F"/>
    <w:rsid w:val="00FA3FA4"/>
    <w:rsid w:val="00FA470A"/>
    <w:rsid w:val="00FA4D76"/>
    <w:rsid w:val="00FA522E"/>
    <w:rsid w:val="00FA56C9"/>
    <w:rsid w:val="00FA5B7D"/>
    <w:rsid w:val="00FA5DE9"/>
    <w:rsid w:val="00FA609D"/>
    <w:rsid w:val="00FA6576"/>
    <w:rsid w:val="00FA68B5"/>
    <w:rsid w:val="00FA6D7E"/>
    <w:rsid w:val="00FA6E37"/>
    <w:rsid w:val="00FA6EC3"/>
    <w:rsid w:val="00FA760D"/>
    <w:rsid w:val="00FB23BE"/>
    <w:rsid w:val="00FB2857"/>
    <w:rsid w:val="00FB4B42"/>
    <w:rsid w:val="00FB582A"/>
    <w:rsid w:val="00FB7270"/>
    <w:rsid w:val="00FB79BB"/>
    <w:rsid w:val="00FC03A8"/>
    <w:rsid w:val="00FC07DE"/>
    <w:rsid w:val="00FC0AC1"/>
    <w:rsid w:val="00FC11B6"/>
    <w:rsid w:val="00FC23EC"/>
    <w:rsid w:val="00FC2CD6"/>
    <w:rsid w:val="00FC305C"/>
    <w:rsid w:val="00FC3448"/>
    <w:rsid w:val="00FC3711"/>
    <w:rsid w:val="00FC3D89"/>
    <w:rsid w:val="00FC40D0"/>
    <w:rsid w:val="00FC454D"/>
    <w:rsid w:val="00FC5C61"/>
    <w:rsid w:val="00FC5EE6"/>
    <w:rsid w:val="00FC5FD4"/>
    <w:rsid w:val="00FC6586"/>
    <w:rsid w:val="00FC6DCB"/>
    <w:rsid w:val="00FC7342"/>
    <w:rsid w:val="00FD065A"/>
    <w:rsid w:val="00FD1197"/>
    <w:rsid w:val="00FD1A9A"/>
    <w:rsid w:val="00FD1D5D"/>
    <w:rsid w:val="00FD25D7"/>
    <w:rsid w:val="00FD27D8"/>
    <w:rsid w:val="00FD293F"/>
    <w:rsid w:val="00FD3433"/>
    <w:rsid w:val="00FD3A7B"/>
    <w:rsid w:val="00FD3CE9"/>
    <w:rsid w:val="00FD4231"/>
    <w:rsid w:val="00FD50CE"/>
    <w:rsid w:val="00FD521B"/>
    <w:rsid w:val="00FD56B4"/>
    <w:rsid w:val="00FD5DA8"/>
    <w:rsid w:val="00FD6843"/>
    <w:rsid w:val="00FD757A"/>
    <w:rsid w:val="00FD77CA"/>
    <w:rsid w:val="00FD78FE"/>
    <w:rsid w:val="00FD7950"/>
    <w:rsid w:val="00FD7E2B"/>
    <w:rsid w:val="00FE0C0D"/>
    <w:rsid w:val="00FE113E"/>
    <w:rsid w:val="00FE1633"/>
    <w:rsid w:val="00FE188B"/>
    <w:rsid w:val="00FE195F"/>
    <w:rsid w:val="00FE2173"/>
    <w:rsid w:val="00FE2B26"/>
    <w:rsid w:val="00FE2BCA"/>
    <w:rsid w:val="00FE306E"/>
    <w:rsid w:val="00FE3901"/>
    <w:rsid w:val="00FE411F"/>
    <w:rsid w:val="00FE4190"/>
    <w:rsid w:val="00FE477E"/>
    <w:rsid w:val="00FE4C17"/>
    <w:rsid w:val="00FE56DA"/>
    <w:rsid w:val="00FE5881"/>
    <w:rsid w:val="00FE6911"/>
    <w:rsid w:val="00FE71A6"/>
    <w:rsid w:val="00FE737F"/>
    <w:rsid w:val="00FE7E22"/>
    <w:rsid w:val="00FE7ED3"/>
    <w:rsid w:val="00FE7F57"/>
    <w:rsid w:val="00FF0003"/>
    <w:rsid w:val="00FF05B4"/>
    <w:rsid w:val="00FF1549"/>
    <w:rsid w:val="00FF1AAE"/>
    <w:rsid w:val="00FF2270"/>
    <w:rsid w:val="00FF2A57"/>
    <w:rsid w:val="00FF2E19"/>
    <w:rsid w:val="00FF3231"/>
    <w:rsid w:val="00FF3CC8"/>
    <w:rsid w:val="00FF4DEA"/>
    <w:rsid w:val="00FF5817"/>
    <w:rsid w:val="00FF71CC"/>
    <w:rsid w:val="00FF7A51"/>
    <w:rsid w:val="00FF7D56"/>
    <w:rsid w:val="0104432A"/>
    <w:rsid w:val="0109E603"/>
    <w:rsid w:val="014364A2"/>
    <w:rsid w:val="01456940"/>
    <w:rsid w:val="0154AE1E"/>
    <w:rsid w:val="015B4CE1"/>
    <w:rsid w:val="0161BD54"/>
    <w:rsid w:val="016A3CBF"/>
    <w:rsid w:val="0176CABF"/>
    <w:rsid w:val="018EA4C5"/>
    <w:rsid w:val="0191D0B1"/>
    <w:rsid w:val="019866E2"/>
    <w:rsid w:val="019DD0C0"/>
    <w:rsid w:val="01A61AF2"/>
    <w:rsid w:val="01B157DC"/>
    <w:rsid w:val="01B9813C"/>
    <w:rsid w:val="01C4B4E6"/>
    <w:rsid w:val="01C95039"/>
    <w:rsid w:val="01E4F6C8"/>
    <w:rsid w:val="01E7F89C"/>
    <w:rsid w:val="01F4C55A"/>
    <w:rsid w:val="01F76726"/>
    <w:rsid w:val="02058AE9"/>
    <w:rsid w:val="02066FAF"/>
    <w:rsid w:val="0222B735"/>
    <w:rsid w:val="0222FE25"/>
    <w:rsid w:val="0223F3AC"/>
    <w:rsid w:val="024C06BC"/>
    <w:rsid w:val="025F4001"/>
    <w:rsid w:val="026013A3"/>
    <w:rsid w:val="02686BB3"/>
    <w:rsid w:val="0282B26E"/>
    <w:rsid w:val="02A6E03C"/>
    <w:rsid w:val="02AFBB3A"/>
    <w:rsid w:val="02B121CB"/>
    <w:rsid w:val="02B81842"/>
    <w:rsid w:val="02C050CA"/>
    <w:rsid w:val="02C13A2F"/>
    <w:rsid w:val="02C914DA"/>
    <w:rsid w:val="02CAEC0D"/>
    <w:rsid w:val="02E565D3"/>
    <w:rsid w:val="032BAFE7"/>
    <w:rsid w:val="033E21B3"/>
    <w:rsid w:val="034BC558"/>
    <w:rsid w:val="034D471F"/>
    <w:rsid w:val="034F933A"/>
    <w:rsid w:val="035B90C9"/>
    <w:rsid w:val="036B44D7"/>
    <w:rsid w:val="03706384"/>
    <w:rsid w:val="03779DAA"/>
    <w:rsid w:val="037A9DC6"/>
    <w:rsid w:val="038F3F85"/>
    <w:rsid w:val="039ECD82"/>
    <w:rsid w:val="039ECF0F"/>
    <w:rsid w:val="03AE4EE4"/>
    <w:rsid w:val="03AEC4FC"/>
    <w:rsid w:val="03B863BC"/>
    <w:rsid w:val="03BB037E"/>
    <w:rsid w:val="03C0632E"/>
    <w:rsid w:val="03CD5269"/>
    <w:rsid w:val="03D9C406"/>
    <w:rsid w:val="03E39C51"/>
    <w:rsid w:val="03EC78F8"/>
    <w:rsid w:val="03EFE4A5"/>
    <w:rsid w:val="03F08E88"/>
    <w:rsid w:val="03FB7633"/>
    <w:rsid w:val="03FD0DD2"/>
    <w:rsid w:val="040ADB10"/>
    <w:rsid w:val="0412786A"/>
    <w:rsid w:val="0414054E"/>
    <w:rsid w:val="041843A1"/>
    <w:rsid w:val="0419DB80"/>
    <w:rsid w:val="041F45C1"/>
    <w:rsid w:val="0420D7D1"/>
    <w:rsid w:val="0422F85D"/>
    <w:rsid w:val="0443FBAD"/>
    <w:rsid w:val="044AC04C"/>
    <w:rsid w:val="045079BB"/>
    <w:rsid w:val="04523092"/>
    <w:rsid w:val="045C3D7A"/>
    <w:rsid w:val="046023A7"/>
    <w:rsid w:val="047D8BD7"/>
    <w:rsid w:val="047F85B6"/>
    <w:rsid w:val="048AE201"/>
    <w:rsid w:val="04954379"/>
    <w:rsid w:val="04A581AF"/>
    <w:rsid w:val="04A7F326"/>
    <w:rsid w:val="04ACD324"/>
    <w:rsid w:val="04BF59AD"/>
    <w:rsid w:val="04C4EC75"/>
    <w:rsid w:val="04CEF2FC"/>
    <w:rsid w:val="04E9708C"/>
    <w:rsid w:val="04F51AA2"/>
    <w:rsid w:val="05026932"/>
    <w:rsid w:val="05034B37"/>
    <w:rsid w:val="0503B7F8"/>
    <w:rsid w:val="0516B432"/>
    <w:rsid w:val="051FCE34"/>
    <w:rsid w:val="0521C9F4"/>
    <w:rsid w:val="0524379A"/>
    <w:rsid w:val="0524CA4C"/>
    <w:rsid w:val="05251995"/>
    <w:rsid w:val="053172E5"/>
    <w:rsid w:val="053A9DE3"/>
    <w:rsid w:val="053A9F70"/>
    <w:rsid w:val="053C7ACF"/>
    <w:rsid w:val="053D2CBD"/>
    <w:rsid w:val="053DDCC1"/>
    <w:rsid w:val="0548F4E7"/>
    <w:rsid w:val="054A9B42"/>
    <w:rsid w:val="05683F1E"/>
    <w:rsid w:val="056B8C9E"/>
    <w:rsid w:val="0591BC26"/>
    <w:rsid w:val="059EC3BB"/>
    <w:rsid w:val="05A09636"/>
    <w:rsid w:val="05A4E1BA"/>
    <w:rsid w:val="05BEF73E"/>
    <w:rsid w:val="05D0BDAB"/>
    <w:rsid w:val="060CFBAE"/>
    <w:rsid w:val="06142590"/>
    <w:rsid w:val="061460C7"/>
    <w:rsid w:val="061E02E9"/>
    <w:rsid w:val="061EC0A8"/>
    <w:rsid w:val="062535D8"/>
    <w:rsid w:val="063F9A4A"/>
    <w:rsid w:val="0646B2B8"/>
    <w:rsid w:val="0648CD21"/>
    <w:rsid w:val="064B4576"/>
    <w:rsid w:val="0681B935"/>
    <w:rsid w:val="068716C1"/>
    <w:rsid w:val="068C3671"/>
    <w:rsid w:val="06B24D3A"/>
    <w:rsid w:val="06B2FFF8"/>
    <w:rsid w:val="06BCA864"/>
    <w:rsid w:val="06BD246C"/>
    <w:rsid w:val="06D66FD1"/>
    <w:rsid w:val="06E72D75"/>
    <w:rsid w:val="06E740E9"/>
    <w:rsid w:val="06E936B1"/>
    <w:rsid w:val="06EC772C"/>
    <w:rsid w:val="06F9D8F8"/>
    <w:rsid w:val="0703DB02"/>
    <w:rsid w:val="07087295"/>
    <w:rsid w:val="0711F70D"/>
    <w:rsid w:val="071A6734"/>
    <w:rsid w:val="071B842B"/>
    <w:rsid w:val="074547C8"/>
    <w:rsid w:val="074D2714"/>
    <w:rsid w:val="07597B2F"/>
    <w:rsid w:val="075B7D2B"/>
    <w:rsid w:val="076D4FF9"/>
    <w:rsid w:val="07899427"/>
    <w:rsid w:val="078BF887"/>
    <w:rsid w:val="0793767C"/>
    <w:rsid w:val="07B8560D"/>
    <w:rsid w:val="07D603D1"/>
    <w:rsid w:val="07E2110A"/>
    <w:rsid w:val="07F35458"/>
    <w:rsid w:val="081B9F7F"/>
    <w:rsid w:val="081DB149"/>
    <w:rsid w:val="081DB4C0"/>
    <w:rsid w:val="0822438F"/>
    <w:rsid w:val="0834C6C7"/>
    <w:rsid w:val="083DB372"/>
    <w:rsid w:val="086C3CAA"/>
    <w:rsid w:val="086ED45E"/>
    <w:rsid w:val="0872D39F"/>
    <w:rsid w:val="087633AE"/>
    <w:rsid w:val="087F97C3"/>
    <w:rsid w:val="08928DD1"/>
    <w:rsid w:val="089AA1F9"/>
    <w:rsid w:val="08ABDA6C"/>
    <w:rsid w:val="08E842C0"/>
    <w:rsid w:val="08E9B96A"/>
    <w:rsid w:val="08F1299A"/>
    <w:rsid w:val="091D611D"/>
    <w:rsid w:val="091DC63A"/>
    <w:rsid w:val="09445538"/>
    <w:rsid w:val="09547408"/>
    <w:rsid w:val="09575A09"/>
    <w:rsid w:val="0960C1F4"/>
    <w:rsid w:val="09634A26"/>
    <w:rsid w:val="096425F1"/>
    <w:rsid w:val="096A54B0"/>
    <w:rsid w:val="096B4316"/>
    <w:rsid w:val="0970A226"/>
    <w:rsid w:val="09744529"/>
    <w:rsid w:val="097753AD"/>
    <w:rsid w:val="097DAD37"/>
    <w:rsid w:val="097EEAF2"/>
    <w:rsid w:val="0995718E"/>
    <w:rsid w:val="09ACAC11"/>
    <w:rsid w:val="09AE9606"/>
    <w:rsid w:val="09B3E4A2"/>
    <w:rsid w:val="09B4CD0F"/>
    <w:rsid w:val="09C0765D"/>
    <w:rsid w:val="09C0B625"/>
    <w:rsid w:val="09C87B3F"/>
    <w:rsid w:val="09D09960"/>
    <w:rsid w:val="09D19527"/>
    <w:rsid w:val="09D6F9E8"/>
    <w:rsid w:val="09D983D3"/>
    <w:rsid w:val="09E1A97D"/>
    <w:rsid w:val="09E95311"/>
    <w:rsid w:val="09F04ED3"/>
    <w:rsid w:val="09F39017"/>
    <w:rsid w:val="09F41670"/>
    <w:rsid w:val="0A2B9F02"/>
    <w:rsid w:val="0A30606A"/>
    <w:rsid w:val="0A31EAD3"/>
    <w:rsid w:val="0A3C21D8"/>
    <w:rsid w:val="0A44A19E"/>
    <w:rsid w:val="0A463429"/>
    <w:rsid w:val="0A501A2A"/>
    <w:rsid w:val="0A6307C4"/>
    <w:rsid w:val="0A6862D0"/>
    <w:rsid w:val="0A8AA26E"/>
    <w:rsid w:val="0A8BC804"/>
    <w:rsid w:val="0A8DBEAF"/>
    <w:rsid w:val="0A8FD598"/>
    <w:rsid w:val="0A904636"/>
    <w:rsid w:val="0A955C21"/>
    <w:rsid w:val="0AA22090"/>
    <w:rsid w:val="0AA42ECE"/>
    <w:rsid w:val="0AAE355B"/>
    <w:rsid w:val="0AB372C8"/>
    <w:rsid w:val="0AB829DF"/>
    <w:rsid w:val="0ABFE279"/>
    <w:rsid w:val="0AD9700B"/>
    <w:rsid w:val="0AE396F1"/>
    <w:rsid w:val="0AE72252"/>
    <w:rsid w:val="0B04DB18"/>
    <w:rsid w:val="0B071377"/>
    <w:rsid w:val="0B1F550E"/>
    <w:rsid w:val="0B246805"/>
    <w:rsid w:val="0B280DE5"/>
    <w:rsid w:val="0B2CE0AD"/>
    <w:rsid w:val="0B3E30D0"/>
    <w:rsid w:val="0B57E8C2"/>
    <w:rsid w:val="0B63CEA2"/>
    <w:rsid w:val="0B69D9A0"/>
    <w:rsid w:val="0B81C4CE"/>
    <w:rsid w:val="0B828CC9"/>
    <w:rsid w:val="0B9344D2"/>
    <w:rsid w:val="0B935E64"/>
    <w:rsid w:val="0B996DDE"/>
    <w:rsid w:val="0BABE7A3"/>
    <w:rsid w:val="0BAF6BF7"/>
    <w:rsid w:val="0BB3A404"/>
    <w:rsid w:val="0BB4DC40"/>
    <w:rsid w:val="0BBAB20C"/>
    <w:rsid w:val="0BBC44DF"/>
    <w:rsid w:val="0BC9C4D6"/>
    <w:rsid w:val="0BE13009"/>
    <w:rsid w:val="0BFD9313"/>
    <w:rsid w:val="0C065C99"/>
    <w:rsid w:val="0C107B17"/>
    <w:rsid w:val="0C267EA2"/>
    <w:rsid w:val="0C26EC1E"/>
    <w:rsid w:val="0C3027E2"/>
    <w:rsid w:val="0C32B52E"/>
    <w:rsid w:val="0C45843C"/>
    <w:rsid w:val="0C49E54D"/>
    <w:rsid w:val="0C7CB114"/>
    <w:rsid w:val="0C801797"/>
    <w:rsid w:val="0C96C95B"/>
    <w:rsid w:val="0C9798CF"/>
    <w:rsid w:val="0C9D95D8"/>
    <w:rsid w:val="0CA32716"/>
    <w:rsid w:val="0CB5B60D"/>
    <w:rsid w:val="0CBD107D"/>
    <w:rsid w:val="0CBD3435"/>
    <w:rsid w:val="0CC153BA"/>
    <w:rsid w:val="0CC5DEBD"/>
    <w:rsid w:val="0CC861F2"/>
    <w:rsid w:val="0CCB6BB2"/>
    <w:rsid w:val="0CD9B76B"/>
    <w:rsid w:val="0CDDB31C"/>
    <w:rsid w:val="0CE2CBD4"/>
    <w:rsid w:val="0CE85593"/>
    <w:rsid w:val="0CE8A5E6"/>
    <w:rsid w:val="0D01A4E6"/>
    <w:rsid w:val="0D02AE87"/>
    <w:rsid w:val="0D08CA01"/>
    <w:rsid w:val="0D122B7B"/>
    <w:rsid w:val="0D3EC0E9"/>
    <w:rsid w:val="0D4839EB"/>
    <w:rsid w:val="0D4EF032"/>
    <w:rsid w:val="0D5DEFCA"/>
    <w:rsid w:val="0D6597C0"/>
    <w:rsid w:val="0D7755FE"/>
    <w:rsid w:val="0D7852A6"/>
    <w:rsid w:val="0D997AF7"/>
    <w:rsid w:val="0DAEBE9B"/>
    <w:rsid w:val="0DC8BEF3"/>
    <w:rsid w:val="0DC98F9D"/>
    <w:rsid w:val="0DCABEAF"/>
    <w:rsid w:val="0DCB1841"/>
    <w:rsid w:val="0DE16F6C"/>
    <w:rsid w:val="0DECF7D7"/>
    <w:rsid w:val="0DEEC486"/>
    <w:rsid w:val="0DFA373D"/>
    <w:rsid w:val="0DFC6574"/>
    <w:rsid w:val="0E18EE45"/>
    <w:rsid w:val="0E29B864"/>
    <w:rsid w:val="0E2B24BC"/>
    <w:rsid w:val="0E2C7E48"/>
    <w:rsid w:val="0E32AB31"/>
    <w:rsid w:val="0E36051E"/>
    <w:rsid w:val="0E360A6B"/>
    <w:rsid w:val="0E3B10D0"/>
    <w:rsid w:val="0E3EB439"/>
    <w:rsid w:val="0E43ADB0"/>
    <w:rsid w:val="0E50B5AC"/>
    <w:rsid w:val="0E7431A1"/>
    <w:rsid w:val="0E7DE8F0"/>
    <w:rsid w:val="0E83D68E"/>
    <w:rsid w:val="0E8CD975"/>
    <w:rsid w:val="0E990DEF"/>
    <w:rsid w:val="0E9A552F"/>
    <w:rsid w:val="0E9D4E6F"/>
    <w:rsid w:val="0EA2C6A3"/>
    <w:rsid w:val="0EB9468B"/>
    <w:rsid w:val="0EBB0BF8"/>
    <w:rsid w:val="0ED69C58"/>
    <w:rsid w:val="0ED86BD7"/>
    <w:rsid w:val="0EE042B1"/>
    <w:rsid w:val="0EEBA20F"/>
    <w:rsid w:val="0EEC0F0F"/>
    <w:rsid w:val="0EECABB6"/>
    <w:rsid w:val="0EF78CB8"/>
    <w:rsid w:val="0EFC6856"/>
    <w:rsid w:val="0F367AE6"/>
    <w:rsid w:val="0F4CFEF8"/>
    <w:rsid w:val="0F5DF568"/>
    <w:rsid w:val="0F6492B5"/>
    <w:rsid w:val="0F762384"/>
    <w:rsid w:val="0F8D4F4B"/>
    <w:rsid w:val="0F947569"/>
    <w:rsid w:val="0F9982B4"/>
    <w:rsid w:val="0FBF2B21"/>
    <w:rsid w:val="0FDA849A"/>
    <w:rsid w:val="0FF115F6"/>
    <w:rsid w:val="0FFD4052"/>
    <w:rsid w:val="100FA839"/>
    <w:rsid w:val="10183F59"/>
    <w:rsid w:val="102AF54F"/>
    <w:rsid w:val="102C5C63"/>
    <w:rsid w:val="106D3E18"/>
    <w:rsid w:val="1075CE0E"/>
    <w:rsid w:val="107DB3B8"/>
    <w:rsid w:val="10A460A3"/>
    <w:rsid w:val="10AEF6C0"/>
    <w:rsid w:val="10B1F482"/>
    <w:rsid w:val="10B35C06"/>
    <w:rsid w:val="10B4AAFF"/>
    <w:rsid w:val="10B54C0C"/>
    <w:rsid w:val="10BA17EE"/>
    <w:rsid w:val="10BA90FF"/>
    <w:rsid w:val="10C8D694"/>
    <w:rsid w:val="10D15BA6"/>
    <w:rsid w:val="10D3258C"/>
    <w:rsid w:val="10D44941"/>
    <w:rsid w:val="10D92648"/>
    <w:rsid w:val="10F2BEBF"/>
    <w:rsid w:val="10FBD228"/>
    <w:rsid w:val="10FD003E"/>
    <w:rsid w:val="110257E4"/>
    <w:rsid w:val="11078E04"/>
    <w:rsid w:val="110B3B7C"/>
    <w:rsid w:val="110E3021"/>
    <w:rsid w:val="1120B20F"/>
    <w:rsid w:val="1123078F"/>
    <w:rsid w:val="112D831A"/>
    <w:rsid w:val="112E1FA6"/>
    <w:rsid w:val="11324396"/>
    <w:rsid w:val="1133EA80"/>
    <w:rsid w:val="114F599C"/>
    <w:rsid w:val="11605426"/>
    <w:rsid w:val="119C63C4"/>
    <w:rsid w:val="11AAA59B"/>
    <w:rsid w:val="11B40FBA"/>
    <w:rsid w:val="11B5A3E5"/>
    <w:rsid w:val="11C683A4"/>
    <w:rsid w:val="11C6B16B"/>
    <w:rsid w:val="11D12D25"/>
    <w:rsid w:val="11D15831"/>
    <w:rsid w:val="11DB4CCB"/>
    <w:rsid w:val="11EB73C1"/>
    <w:rsid w:val="11EC833E"/>
    <w:rsid w:val="11F2F4EB"/>
    <w:rsid w:val="11FCE820"/>
    <w:rsid w:val="11FEAF94"/>
    <w:rsid w:val="1201D47B"/>
    <w:rsid w:val="1203BD33"/>
    <w:rsid w:val="1208AF62"/>
    <w:rsid w:val="1210E730"/>
    <w:rsid w:val="1225BE7F"/>
    <w:rsid w:val="123CB866"/>
    <w:rsid w:val="125AFCB6"/>
    <w:rsid w:val="1270076D"/>
    <w:rsid w:val="127E63C4"/>
    <w:rsid w:val="1280E6C6"/>
    <w:rsid w:val="128EBCB0"/>
    <w:rsid w:val="129239CD"/>
    <w:rsid w:val="129D06C0"/>
    <w:rsid w:val="129FA2B9"/>
    <w:rsid w:val="12B3886A"/>
    <w:rsid w:val="12BEA17C"/>
    <w:rsid w:val="12C0DC3A"/>
    <w:rsid w:val="12C82E84"/>
    <w:rsid w:val="12CA256A"/>
    <w:rsid w:val="12D0DA30"/>
    <w:rsid w:val="12E1967A"/>
    <w:rsid w:val="12E59D3B"/>
    <w:rsid w:val="12E8592F"/>
    <w:rsid w:val="12E8E7B2"/>
    <w:rsid w:val="12E99EFB"/>
    <w:rsid w:val="12FB0B4C"/>
    <w:rsid w:val="12FC5329"/>
    <w:rsid w:val="13190FBF"/>
    <w:rsid w:val="13269A59"/>
    <w:rsid w:val="1353C115"/>
    <w:rsid w:val="1367F934"/>
    <w:rsid w:val="1368EC3A"/>
    <w:rsid w:val="136E7465"/>
    <w:rsid w:val="1396C467"/>
    <w:rsid w:val="13982F3E"/>
    <w:rsid w:val="139A5332"/>
    <w:rsid w:val="13BF40CA"/>
    <w:rsid w:val="13C23D6B"/>
    <w:rsid w:val="13C9F1EF"/>
    <w:rsid w:val="13CF75B2"/>
    <w:rsid w:val="13D057A4"/>
    <w:rsid w:val="13F441CB"/>
    <w:rsid w:val="1400225C"/>
    <w:rsid w:val="140EE28A"/>
    <w:rsid w:val="1414AA55"/>
    <w:rsid w:val="141E001F"/>
    <w:rsid w:val="142C8C3C"/>
    <w:rsid w:val="142D6F51"/>
    <w:rsid w:val="143A4B1A"/>
    <w:rsid w:val="144B5893"/>
    <w:rsid w:val="144C5174"/>
    <w:rsid w:val="145385CE"/>
    <w:rsid w:val="1453E151"/>
    <w:rsid w:val="14759F68"/>
    <w:rsid w:val="147ABBB3"/>
    <w:rsid w:val="1480BF92"/>
    <w:rsid w:val="1486F4EC"/>
    <w:rsid w:val="14918067"/>
    <w:rsid w:val="14B4D136"/>
    <w:rsid w:val="14BCF336"/>
    <w:rsid w:val="14C42B07"/>
    <w:rsid w:val="14CA3A1F"/>
    <w:rsid w:val="14CB8AF8"/>
    <w:rsid w:val="14DAB600"/>
    <w:rsid w:val="14E8C12E"/>
    <w:rsid w:val="14F2B9DB"/>
    <w:rsid w:val="14F820EF"/>
    <w:rsid w:val="1501DD56"/>
    <w:rsid w:val="150CA4D3"/>
    <w:rsid w:val="151058E3"/>
    <w:rsid w:val="155C9E15"/>
    <w:rsid w:val="1569E00D"/>
    <w:rsid w:val="156F3241"/>
    <w:rsid w:val="1579AC40"/>
    <w:rsid w:val="157E6F1A"/>
    <w:rsid w:val="158BE635"/>
    <w:rsid w:val="1590122C"/>
    <w:rsid w:val="15961024"/>
    <w:rsid w:val="15A16F23"/>
    <w:rsid w:val="15AA3692"/>
    <w:rsid w:val="15AEDA0E"/>
    <w:rsid w:val="15BA732E"/>
    <w:rsid w:val="15C176F5"/>
    <w:rsid w:val="15CC852E"/>
    <w:rsid w:val="15D58DF8"/>
    <w:rsid w:val="15D5C382"/>
    <w:rsid w:val="15D76D5C"/>
    <w:rsid w:val="15F32691"/>
    <w:rsid w:val="15F43C39"/>
    <w:rsid w:val="15FB25DA"/>
    <w:rsid w:val="15FB599D"/>
    <w:rsid w:val="1602A0BB"/>
    <w:rsid w:val="1614A80E"/>
    <w:rsid w:val="161A4246"/>
    <w:rsid w:val="1640818B"/>
    <w:rsid w:val="1641F026"/>
    <w:rsid w:val="1652BBEB"/>
    <w:rsid w:val="1652DBA4"/>
    <w:rsid w:val="16621E3D"/>
    <w:rsid w:val="1663DED3"/>
    <w:rsid w:val="166E1BF1"/>
    <w:rsid w:val="16798481"/>
    <w:rsid w:val="169A080E"/>
    <w:rsid w:val="16BFF461"/>
    <w:rsid w:val="16CAB76F"/>
    <w:rsid w:val="1702D698"/>
    <w:rsid w:val="1703B500"/>
    <w:rsid w:val="171125FA"/>
    <w:rsid w:val="17157CA1"/>
    <w:rsid w:val="171F7C64"/>
    <w:rsid w:val="1727E1CD"/>
    <w:rsid w:val="1729D2E7"/>
    <w:rsid w:val="172BEC47"/>
    <w:rsid w:val="172DA32D"/>
    <w:rsid w:val="17369BEB"/>
    <w:rsid w:val="1736E8E1"/>
    <w:rsid w:val="17494DE4"/>
    <w:rsid w:val="174B4DB3"/>
    <w:rsid w:val="17570B4D"/>
    <w:rsid w:val="1759EB7F"/>
    <w:rsid w:val="176297C8"/>
    <w:rsid w:val="1763B7AA"/>
    <w:rsid w:val="17650F33"/>
    <w:rsid w:val="177E0B17"/>
    <w:rsid w:val="178F60DA"/>
    <w:rsid w:val="178F7531"/>
    <w:rsid w:val="178FBF22"/>
    <w:rsid w:val="179E0FC2"/>
    <w:rsid w:val="17A1E54F"/>
    <w:rsid w:val="17A5F65A"/>
    <w:rsid w:val="17B1F5D2"/>
    <w:rsid w:val="17B9CC79"/>
    <w:rsid w:val="17CFE378"/>
    <w:rsid w:val="17D1BE84"/>
    <w:rsid w:val="17EB9F1D"/>
    <w:rsid w:val="17ED0F4C"/>
    <w:rsid w:val="17EE8C4C"/>
    <w:rsid w:val="17F04C0A"/>
    <w:rsid w:val="17F60118"/>
    <w:rsid w:val="17FC5B7C"/>
    <w:rsid w:val="180148C2"/>
    <w:rsid w:val="182403FA"/>
    <w:rsid w:val="182E0E35"/>
    <w:rsid w:val="1833E0C6"/>
    <w:rsid w:val="184251AA"/>
    <w:rsid w:val="185E6F88"/>
    <w:rsid w:val="18775B35"/>
    <w:rsid w:val="188804A6"/>
    <w:rsid w:val="18A8361C"/>
    <w:rsid w:val="18A94BB1"/>
    <w:rsid w:val="18B8E94F"/>
    <w:rsid w:val="18BADEF6"/>
    <w:rsid w:val="18D3F124"/>
    <w:rsid w:val="18E41FA9"/>
    <w:rsid w:val="18E55009"/>
    <w:rsid w:val="18E9C40B"/>
    <w:rsid w:val="18F82023"/>
    <w:rsid w:val="18FDD0A4"/>
    <w:rsid w:val="1911C9DB"/>
    <w:rsid w:val="1928D937"/>
    <w:rsid w:val="19376175"/>
    <w:rsid w:val="1942C4EA"/>
    <w:rsid w:val="194AE424"/>
    <w:rsid w:val="194C1110"/>
    <w:rsid w:val="1964CEAD"/>
    <w:rsid w:val="1967BC57"/>
    <w:rsid w:val="196FD336"/>
    <w:rsid w:val="197723F0"/>
    <w:rsid w:val="19825EB4"/>
    <w:rsid w:val="1984A61F"/>
    <w:rsid w:val="1990C65D"/>
    <w:rsid w:val="199860FC"/>
    <w:rsid w:val="19A50C82"/>
    <w:rsid w:val="19AA9014"/>
    <w:rsid w:val="19B52ECC"/>
    <w:rsid w:val="19B80D17"/>
    <w:rsid w:val="19CD1E22"/>
    <w:rsid w:val="19DE220B"/>
    <w:rsid w:val="19E7EAD3"/>
    <w:rsid w:val="19F79523"/>
    <w:rsid w:val="1A043C5E"/>
    <w:rsid w:val="1A0E652E"/>
    <w:rsid w:val="1A3C2E01"/>
    <w:rsid w:val="1A5CEE99"/>
    <w:rsid w:val="1A680421"/>
    <w:rsid w:val="1A684754"/>
    <w:rsid w:val="1A6B77A3"/>
    <w:rsid w:val="1A712353"/>
    <w:rsid w:val="1A72E4F3"/>
    <w:rsid w:val="1A8339F2"/>
    <w:rsid w:val="1A8F0939"/>
    <w:rsid w:val="1AA1E8F5"/>
    <w:rsid w:val="1AA739A1"/>
    <w:rsid w:val="1AB52077"/>
    <w:rsid w:val="1ABA1311"/>
    <w:rsid w:val="1AD01189"/>
    <w:rsid w:val="1AD4E00F"/>
    <w:rsid w:val="1ADD17FB"/>
    <w:rsid w:val="1ADDFEEA"/>
    <w:rsid w:val="1AE44FF5"/>
    <w:rsid w:val="1B07001F"/>
    <w:rsid w:val="1B1EB2D5"/>
    <w:rsid w:val="1B23A6D0"/>
    <w:rsid w:val="1B249542"/>
    <w:rsid w:val="1B262D0E"/>
    <w:rsid w:val="1B278C9E"/>
    <w:rsid w:val="1B3E210C"/>
    <w:rsid w:val="1B414529"/>
    <w:rsid w:val="1B5BC66C"/>
    <w:rsid w:val="1B5C0471"/>
    <w:rsid w:val="1B641ED9"/>
    <w:rsid w:val="1B7090C2"/>
    <w:rsid w:val="1B7484DF"/>
    <w:rsid w:val="1B79F8F4"/>
    <w:rsid w:val="1B81DF2D"/>
    <w:rsid w:val="1B8EEBDE"/>
    <w:rsid w:val="1B9C6F07"/>
    <w:rsid w:val="1BA02728"/>
    <w:rsid w:val="1BB82FDA"/>
    <w:rsid w:val="1BB9DADD"/>
    <w:rsid w:val="1BD25D92"/>
    <w:rsid w:val="1BEBEFBF"/>
    <w:rsid w:val="1BFED279"/>
    <w:rsid w:val="1C010D34"/>
    <w:rsid w:val="1C15BFF6"/>
    <w:rsid w:val="1C22170C"/>
    <w:rsid w:val="1C2F34E5"/>
    <w:rsid w:val="1C34F4BC"/>
    <w:rsid w:val="1C3CAAD0"/>
    <w:rsid w:val="1C43504C"/>
    <w:rsid w:val="1C44C51E"/>
    <w:rsid w:val="1C455CFF"/>
    <w:rsid w:val="1C4C44E9"/>
    <w:rsid w:val="1C6A20B1"/>
    <w:rsid w:val="1C6ACD93"/>
    <w:rsid w:val="1C6DBB9A"/>
    <w:rsid w:val="1C94E15F"/>
    <w:rsid w:val="1CA3295F"/>
    <w:rsid w:val="1CA55976"/>
    <w:rsid w:val="1CA8A9F7"/>
    <w:rsid w:val="1CC35CFF"/>
    <w:rsid w:val="1CCB8547"/>
    <w:rsid w:val="1CEA424F"/>
    <w:rsid w:val="1D0399F9"/>
    <w:rsid w:val="1D0BCCFA"/>
    <w:rsid w:val="1D110362"/>
    <w:rsid w:val="1D1D7571"/>
    <w:rsid w:val="1D371262"/>
    <w:rsid w:val="1D38125C"/>
    <w:rsid w:val="1D44382F"/>
    <w:rsid w:val="1D5F068B"/>
    <w:rsid w:val="1D67A7E1"/>
    <w:rsid w:val="1D6CF15C"/>
    <w:rsid w:val="1D845032"/>
    <w:rsid w:val="1D878727"/>
    <w:rsid w:val="1D8EBDE8"/>
    <w:rsid w:val="1D92591E"/>
    <w:rsid w:val="1D9E36D7"/>
    <w:rsid w:val="1DB5F102"/>
    <w:rsid w:val="1DB66420"/>
    <w:rsid w:val="1DBD6A49"/>
    <w:rsid w:val="1DC5BDC1"/>
    <w:rsid w:val="1DC80503"/>
    <w:rsid w:val="1DC93253"/>
    <w:rsid w:val="1DD8F827"/>
    <w:rsid w:val="1DDC871A"/>
    <w:rsid w:val="1DEFC693"/>
    <w:rsid w:val="1DFCA6F9"/>
    <w:rsid w:val="1DFCEC5D"/>
    <w:rsid w:val="1E022F72"/>
    <w:rsid w:val="1E0A3522"/>
    <w:rsid w:val="1E0BA00C"/>
    <w:rsid w:val="1E1D4603"/>
    <w:rsid w:val="1E230F54"/>
    <w:rsid w:val="1E233973"/>
    <w:rsid w:val="1E45E453"/>
    <w:rsid w:val="1E579537"/>
    <w:rsid w:val="1E586CCE"/>
    <w:rsid w:val="1E6B25B9"/>
    <w:rsid w:val="1E7FFE61"/>
    <w:rsid w:val="1E90D05B"/>
    <w:rsid w:val="1EB2D145"/>
    <w:rsid w:val="1EB60B50"/>
    <w:rsid w:val="1EBB7D0F"/>
    <w:rsid w:val="1EC673D1"/>
    <w:rsid w:val="1EDF5353"/>
    <w:rsid w:val="1EE74ECC"/>
    <w:rsid w:val="1F01A4C3"/>
    <w:rsid w:val="1F035FAE"/>
    <w:rsid w:val="1F06B6BD"/>
    <w:rsid w:val="1F0800B4"/>
    <w:rsid w:val="1F20D4F9"/>
    <w:rsid w:val="1F220AB9"/>
    <w:rsid w:val="1F245EF0"/>
    <w:rsid w:val="1F370E46"/>
    <w:rsid w:val="1F3FE11A"/>
    <w:rsid w:val="1F40B163"/>
    <w:rsid w:val="1F464C19"/>
    <w:rsid w:val="1F4810FC"/>
    <w:rsid w:val="1F5AD117"/>
    <w:rsid w:val="1F5FEAC3"/>
    <w:rsid w:val="1F637F92"/>
    <w:rsid w:val="1F6EEB21"/>
    <w:rsid w:val="1F8D2638"/>
    <w:rsid w:val="1FAB8C48"/>
    <w:rsid w:val="1FB1A59B"/>
    <w:rsid w:val="1FB330D5"/>
    <w:rsid w:val="1FBA5DA3"/>
    <w:rsid w:val="1FC0DA26"/>
    <w:rsid w:val="1FC86A34"/>
    <w:rsid w:val="1FD26C4E"/>
    <w:rsid w:val="1FF2FC50"/>
    <w:rsid w:val="1FF99E31"/>
    <w:rsid w:val="1FFA1CCC"/>
    <w:rsid w:val="1FFCFE10"/>
    <w:rsid w:val="200D1F56"/>
    <w:rsid w:val="2027C1F7"/>
    <w:rsid w:val="202A1D49"/>
    <w:rsid w:val="202F8A83"/>
    <w:rsid w:val="204A6DB3"/>
    <w:rsid w:val="2054DD57"/>
    <w:rsid w:val="2058784A"/>
    <w:rsid w:val="205FA04E"/>
    <w:rsid w:val="206F9B72"/>
    <w:rsid w:val="20800435"/>
    <w:rsid w:val="2087E8D5"/>
    <w:rsid w:val="209BAEBC"/>
    <w:rsid w:val="20B7A894"/>
    <w:rsid w:val="20C05FE5"/>
    <w:rsid w:val="20CB6A41"/>
    <w:rsid w:val="20CCC6CB"/>
    <w:rsid w:val="20D7DE5B"/>
    <w:rsid w:val="20E5A301"/>
    <w:rsid w:val="20FB3FF7"/>
    <w:rsid w:val="2108D67B"/>
    <w:rsid w:val="2111C3EA"/>
    <w:rsid w:val="2111C501"/>
    <w:rsid w:val="211FC3A4"/>
    <w:rsid w:val="21249441"/>
    <w:rsid w:val="213181A2"/>
    <w:rsid w:val="21392AA3"/>
    <w:rsid w:val="21462FDE"/>
    <w:rsid w:val="214C182B"/>
    <w:rsid w:val="2152AC14"/>
    <w:rsid w:val="2159FAC2"/>
    <w:rsid w:val="215FB4CD"/>
    <w:rsid w:val="2161C69C"/>
    <w:rsid w:val="217399CA"/>
    <w:rsid w:val="2176C5BE"/>
    <w:rsid w:val="217EE18F"/>
    <w:rsid w:val="217F2660"/>
    <w:rsid w:val="217F7720"/>
    <w:rsid w:val="2180ED52"/>
    <w:rsid w:val="21822AA4"/>
    <w:rsid w:val="219617E2"/>
    <w:rsid w:val="219EB1FD"/>
    <w:rsid w:val="21B021DA"/>
    <w:rsid w:val="21B48465"/>
    <w:rsid w:val="21DCBC7B"/>
    <w:rsid w:val="21E217AD"/>
    <w:rsid w:val="21F36E48"/>
    <w:rsid w:val="2222612E"/>
    <w:rsid w:val="223F122D"/>
    <w:rsid w:val="224517B2"/>
    <w:rsid w:val="225EDBB9"/>
    <w:rsid w:val="226A3921"/>
    <w:rsid w:val="227123CC"/>
    <w:rsid w:val="2271413D"/>
    <w:rsid w:val="22723C55"/>
    <w:rsid w:val="22726F8D"/>
    <w:rsid w:val="227C5BD9"/>
    <w:rsid w:val="2287BBE3"/>
    <w:rsid w:val="2293CB94"/>
    <w:rsid w:val="22A116C9"/>
    <w:rsid w:val="22ADDD78"/>
    <w:rsid w:val="22B81A7C"/>
    <w:rsid w:val="22C603AC"/>
    <w:rsid w:val="22DBB552"/>
    <w:rsid w:val="22E4E407"/>
    <w:rsid w:val="22F17303"/>
    <w:rsid w:val="22F2F356"/>
    <w:rsid w:val="2300369F"/>
    <w:rsid w:val="23048B20"/>
    <w:rsid w:val="230B1E75"/>
    <w:rsid w:val="23144A04"/>
    <w:rsid w:val="231868EE"/>
    <w:rsid w:val="2319DA73"/>
    <w:rsid w:val="232C2323"/>
    <w:rsid w:val="234C0590"/>
    <w:rsid w:val="235EE2F0"/>
    <w:rsid w:val="23633BE7"/>
    <w:rsid w:val="236DDE31"/>
    <w:rsid w:val="236F3F67"/>
    <w:rsid w:val="237F4658"/>
    <w:rsid w:val="23A10120"/>
    <w:rsid w:val="23C2FE83"/>
    <w:rsid w:val="23C4847A"/>
    <w:rsid w:val="23DDB0B0"/>
    <w:rsid w:val="23EBAF1A"/>
    <w:rsid w:val="23F482EE"/>
    <w:rsid w:val="23FC0EA7"/>
    <w:rsid w:val="2401D718"/>
    <w:rsid w:val="2411309D"/>
    <w:rsid w:val="241181AE"/>
    <w:rsid w:val="242B6B96"/>
    <w:rsid w:val="242F1C91"/>
    <w:rsid w:val="244DB81F"/>
    <w:rsid w:val="245A5C52"/>
    <w:rsid w:val="245E1CD5"/>
    <w:rsid w:val="245E9386"/>
    <w:rsid w:val="2470C7AE"/>
    <w:rsid w:val="247AFF4B"/>
    <w:rsid w:val="2483C705"/>
    <w:rsid w:val="24850482"/>
    <w:rsid w:val="248BB8EE"/>
    <w:rsid w:val="248E81CB"/>
    <w:rsid w:val="249186C2"/>
    <w:rsid w:val="249F25ED"/>
    <w:rsid w:val="24AC845E"/>
    <w:rsid w:val="24B2E83D"/>
    <w:rsid w:val="24CD0F54"/>
    <w:rsid w:val="24D5C780"/>
    <w:rsid w:val="24E7E414"/>
    <w:rsid w:val="24F7FD37"/>
    <w:rsid w:val="24FA37AA"/>
    <w:rsid w:val="24FC7418"/>
    <w:rsid w:val="251689C5"/>
    <w:rsid w:val="251DD91F"/>
    <w:rsid w:val="2522CDEB"/>
    <w:rsid w:val="25245602"/>
    <w:rsid w:val="2528C238"/>
    <w:rsid w:val="253DB909"/>
    <w:rsid w:val="25431E7C"/>
    <w:rsid w:val="254431D7"/>
    <w:rsid w:val="2564E76C"/>
    <w:rsid w:val="2569B3B7"/>
    <w:rsid w:val="25786B0C"/>
    <w:rsid w:val="257B6C46"/>
    <w:rsid w:val="25845FE2"/>
    <w:rsid w:val="25998331"/>
    <w:rsid w:val="25A688D1"/>
    <w:rsid w:val="25A7A9EA"/>
    <w:rsid w:val="25BD22FB"/>
    <w:rsid w:val="25D1B0B3"/>
    <w:rsid w:val="25E2B9D9"/>
    <w:rsid w:val="25EFBB3E"/>
    <w:rsid w:val="25F00D99"/>
    <w:rsid w:val="25F06FFB"/>
    <w:rsid w:val="25FC8D3D"/>
    <w:rsid w:val="2610511B"/>
    <w:rsid w:val="2616CFAC"/>
    <w:rsid w:val="261B9414"/>
    <w:rsid w:val="2625FB09"/>
    <w:rsid w:val="262B0FCE"/>
    <w:rsid w:val="2640D596"/>
    <w:rsid w:val="26466FF2"/>
    <w:rsid w:val="264F044B"/>
    <w:rsid w:val="264FEA73"/>
    <w:rsid w:val="26620D7D"/>
    <w:rsid w:val="266B505A"/>
    <w:rsid w:val="26707A5A"/>
    <w:rsid w:val="26999B1C"/>
    <w:rsid w:val="2699B4A6"/>
    <w:rsid w:val="26A62EB0"/>
    <w:rsid w:val="26C67A4A"/>
    <w:rsid w:val="26CE0F3A"/>
    <w:rsid w:val="26D861ED"/>
    <w:rsid w:val="26DDC05E"/>
    <w:rsid w:val="26E8A969"/>
    <w:rsid w:val="26F53F41"/>
    <w:rsid w:val="26F91F77"/>
    <w:rsid w:val="27170E9A"/>
    <w:rsid w:val="27175702"/>
    <w:rsid w:val="2718FA62"/>
    <w:rsid w:val="2719B85E"/>
    <w:rsid w:val="271BEB97"/>
    <w:rsid w:val="272D8C7C"/>
    <w:rsid w:val="273FF2DB"/>
    <w:rsid w:val="275BE8F2"/>
    <w:rsid w:val="275E0238"/>
    <w:rsid w:val="275F5C99"/>
    <w:rsid w:val="276FD6E1"/>
    <w:rsid w:val="278428BC"/>
    <w:rsid w:val="27921FC8"/>
    <w:rsid w:val="27A3AD11"/>
    <w:rsid w:val="27AD1B59"/>
    <w:rsid w:val="27BB9B03"/>
    <w:rsid w:val="27C8E98A"/>
    <w:rsid w:val="27E7B577"/>
    <w:rsid w:val="27FC1233"/>
    <w:rsid w:val="27FD89BD"/>
    <w:rsid w:val="280FFF07"/>
    <w:rsid w:val="282C37AB"/>
    <w:rsid w:val="282EF7CC"/>
    <w:rsid w:val="28354813"/>
    <w:rsid w:val="283F6628"/>
    <w:rsid w:val="283FBCC3"/>
    <w:rsid w:val="28429ABC"/>
    <w:rsid w:val="284695EF"/>
    <w:rsid w:val="286F7CF1"/>
    <w:rsid w:val="28759804"/>
    <w:rsid w:val="2876C868"/>
    <w:rsid w:val="288B6155"/>
    <w:rsid w:val="28941F12"/>
    <w:rsid w:val="2897E3AA"/>
    <w:rsid w:val="289E66EB"/>
    <w:rsid w:val="28A06797"/>
    <w:rsid w:val="28C5F6EE"/>
    <w:rsid w:val="28C67594"/>
    <w:rsid w:val="28D905F1"/>
    <w:rsid w:val="28D95E15"/>
    <w:rsid w:val="28F85EA4"/>
    <w:rsid w:val="28F9F5B5"/>
    <w:rsid w:val="28FA9582"/>
    <w:rsid w:val="2900B2A1"/>
    <w:rsid w:val="29019084"/>
    <w:rsid w:val="29087B44"/>
    <w:rsid w:val="29132651"/>
    <w:rsid w:val="29143665"/>
    <w:rsid w:val="29214F44"/>
    <w:rsid w:val="2924F4CF"/>
    <w:rsid w:val="29268388"/>
    <w:rsid w:val="292760A5"/>
    <w:rsid w:val="2935EBC0"/>
    <w:rsid w:val="293FB4BE"/>
    <w:rsid w:val="2948A522"/>
    <w:rsid w:val="29520314"/>
    <w:rsid w:val="29543C29"/>
    <w:rsid w:val="29576B64"/>
    <w:rsid w:val="295D6AC7"/>
    <w:rsid w:val="2963EB07"/>
    <w:rsid w:val="296628D3"/>
    <w:rsid w:val="29663B97"/>
    <w:rsid w:val="2970E056"/>
    <w:rsid w:val="2977E357"/>
    <w:rsid w:val="297C1FB5"/>
    <w:rsid w:val="298AF1D3"/>
    <w:rsid w:val="298CAA03"/>
    <w:rsid w:val="29928090"/>
    <w:rsid w:val="29AE08EE"/>
    <w:rsid w:val="29AF1E06"/>
    <w:rsid w:val="29C59C63"/>
    <w:rsid w:val="29C70AA0"/>
    <w:rsid w:val="29C8F81F"/>
    <w:rsid w:val="29E2A6FA"/>
    <w:rsid w:val="29F0DEC9"/>
    <w:rsid w:val="29F7CBC3"/>
    <w:rsid w:val="29FCC282"/>
    <w:rsid w:val="2A0F4097"/>
    <w:rsid w:val="2A5AB7CA"/>
    <w:rsid w:val="2A64CD10"/>
    <w:rsid w:val="2A676E50"/>
    <w:rsid w:val="2A8461A8"/>
    <w:rsid w:val="2A85F45A"/>
    <w:rsid w:val="2A8E6BD2"/>
    <w:rsid w:val="2A92073B"/>
    <w:rsid w:val="2A9778F8"/>
    <w:rsid w:val="2A97FA0D"/>
    <w:rsid w:val="2AB88BD2"/>
    <w:rsid w:val="2AC22213"/>
    <w:rsid w:val="2AD75C8D"/>
    <w:rsid w:val="2AF0E8A9"/>
    <w:rsid w:val="2B0DEEB3"/>
    <w:rsid w:val="2B14AEBE"/>
    <w:rsid w:val="2B1A8985"/>
    <w:rsid w:val="2B29E09E"/>
    <w:rsid w:val="2B2A22B3"/>
    <w:rsid w:val="2B2E6FA6"/>
    <w:rsid w:val="2B321A7D"/>
    <w:rsid w:val="2B3462FB"/>
    <w:rsid w:val="2B405E8A"/>
    <w:rsid w:val="2B4EAE27"/>
    <w:rsid w:val="2B52317F"/>
    <w:rsid w:val="2B575580"/>
    <w:rsid w:val="2B6DFDF3"/>
    <w:rsid w:val="2B7D53E2"/>
    <w:rsid w:val="2B87D80C"/>
    <w:rsid w:val="2B89DE8B"/>
    <w:rsid w:val="2B8B027D"/>
    <w:rsid w:val="2B8B830C"/>
    <w:rsid w:val="2B8C9D96"/>
    <w:rsid w:val="2B94B70F"/>
    <w:rsid w:val="2B9EB4D4"/>
    <w:rsid w:val="2BA2F9A4"/>
    <w:rsid w:val="2BA9DC2D"/>
    <w:rsid w:val="2BAFBFDD"/>
    <w:rsid w:val="2BD3ACB9"/>
    <w:rsid w:val="2BDACACF"/>
    <w:rsid w:val="2BE04C71"/>
    <w:rsid w:val="2BEAE1EA"/>
    <w:rsid w:val="2BF1C82E"/>
    <w:rsid w:val="2BF811E7"/>
    <w:rsid w:val="2C075FDB"/>
    <w:rsid w:val="2C129415"/>
    <w:rsid w:val="2C1341A5"/>
    <w:rsid w:val="2C14E6BF"/>
    <w:rsid w:val="2C1F47A8"/>
    <w:rsid w:val="2C3302ED"/>
    <w:rsid w:val="2C3AB898"/>
    <w:rsid w:val="2C4DB49C"/>
    <w:rsid w:val="2C648758"/>
    <w:rsid w:val="2C66B2CD"/>
    <w:rsid w:val="2C6A5639"/>
    <w:rsid w:val="2C780717"/>
    <w:rsid w:val="2C8586EC"/>
    <w:rsid w:val="2C880363"/>
    <w:rsid w:val="2CBCDCFC"/>
    <w:rsid w:val="2CCF9535"/>
    <w:rsid w:val="2CF3DE75"/>
    <w:rsid w:val="2CF93B4A"/>
    <w:rsid w:val="2D2F67E7"/>
    <w:rsid w:val="2D4456C2"/>
    <w:rsid w:val="2D49F17F"/>
    <w:rsid w:val="2D4BA0AB"/>
    <w:rsid w:val="2D4C6AF4"/>
    <w:rsid w:val="2D4FB5CE"/>
    <w:rsid w:val="2D5C8F5B"/>
    <w:rsid w:val="2D783DDD"/>
    <w:rsid w:val="2D83FF2C"/>
    <w:rsid w:val="2D8ACC35"/>
    <w:rsid w:val="2D9B5986"/>
    <w:rsid w:val="2D9BADE1"/>
    <w:rsid w:val="2D9F7728"/>
    <w:rsid w:val="2DC64A85"/>
    <w:rsid w:val="2DC76366"/>
    <w:rsid w:val="2DD5CCB8"/>
    <w:rsid w:val="2DD9B4A8"/>
    <w:rsid w:val="2DE73E53"/>
    <w:rsid w:val="2DF6DC4D"/>
    <w:rsid w:val="2DF7333C"/>
    <w:rsid w:val="2DFE7D3B"/>
    <w:rsid w:val="2E02DDE8"/>
    <w:rsid w:val="2E06269A"/>
    <w:rsid w:val="2E07B5A3"/>
    <w:rsid w:val="2E16373D"/>
    <w:rsid w:val="2E3306B6"/>
    <w:rsid w:val="2E4E8C78"/>
    <w:rsid w:val="2E566318"/>
    <w:rsid w:val="2E594596"/>
    <w:rsid w:val="2E5A5B99"/>
    <w:rsid w:val="2E69ABD4"/>
    <w:rsid w:val="2E7BDF20"/>
    <w:rsid w:val="2E8FAED6"/>
    <w:rsid w:val="2EA96DB0"/>
    <w:rsid w:val="2EBEDE96"/>
    <w:rsid w:val="2ECB3848"/>
    <w:rsid w:val="2EDB810B"/>
    <w:rsid w:val="2EDBEE82"/>
    <w:rsid w:val="2EE57457"/>
    <w:rsid w:val="2EF361E8"/>
    <w:rsid w:val="2F02A422"/>
    <w:rsid w:val="2F120ACF"/>
    <w:rsid w:val="2F14550F"/>
    <w:rsid w:val="2F1E07C0"/>
    <w:rsid w:val="2F257779"/>
    <w:rsid w:val="2F317505"/>
    <w:rsid w:val="2F3375DA"/>
    <w:rsid w:val="2F4A8B5E"/>
    <w:rsid w:val="2F52D9B8"/>
    <w:rsid w:val="2F56D23A"/>
    <w:rsid w:val="2F581D0E"/>
    <w:rsid w:val="2F5A852D"/>
    <w:rsid w:val="2F6230DB"/>
    <w:rsid w:val="2F735FA8"/>
    <w:rsid w:val="2F892586"/>
    <w:rsid w:val="2F8EC3D0"/>
    <w:rsid w:val="2F932806"/>
    <w:rsid w:val="2F985A46"/>
    <w:rsid w:val="2F9E8B0A"/>
    <w:rsid w:val="2FA75DE2"/>
    <w:rsid w:val="2FB483EA"/>
    <w:rsid w:val="2FB7186F"/>
    <w:rsid w:val="2FC565A1"/>
    <w:rsid w:val="2FE481A5"/>
    <w:rsid w:val="2FE82063"/>
    <w:rsid w:val="2FF05166"/>
    <w:rsid w:val="301700D6"/>
    <w:rsid w:val="3021405F"/>
    <w:rsid w:val="3027319B"/>
    <w:rsid w:val="302C8C69"/>
    <w:rsid w:val="302CF412"/>
    <w:rsid w:val="303C0D47"/>
    <w:rsid w:val="30461AB4"/>
    <w:rsid w:val="304F36EF"/>
    <w:rsid w:val="3055E217"/>
    <w:rsid w:val="305C31D0"/>
    <w:rsid w:val="30654A51"/>
    <w:rsid w:val="3065710E"/>
    <w:rsid w:val="306708A9"/>
    <w:rsid w:val="309144FB"/>
    <w:rsid w:val="30992405"/>
    <w:rsid w:val="309A9D83"/>
    <w:rsid w:val="30A35D63"/>
    <w:rsid w:val="30AD44B3"/>
    <w:rsid w:val="30ADDB30"/>
    <w:rsid w:val="30B6F259"/>
    <w:rsid w:val="30E46FFA"/>
    <w:rsid w:val="30F53905"/>
    <w:rsid w:val="31098562"/>
    <w:rsid w:val="311D6C2E"/>
    <w:rsid w:val="312C5378"/>
    <w:rsid w:val="31452B44"/>
    <w:rsid w:val="314C16C8"/>
    <w:rsid w:val="3152DE16"/>
    <w:rsid w:val="31545470"/>
    <w:rsid w:val="3165B62C"/>
    <w:rsid w:val="317E236A"/>
    <w:rsid w:val="31826AA6"/>
    <w:rsid w:val="318417B7"/>
    <w:rsid w:val="31879E5D"/>
    <w:rsid w:val="319ADDD9"/>
    <w:rsid w:val="31A264FB"/>
    <w:rsid w:val="31A744FA"/>
    <w:rsid w:val="31B7756A"/>
    <w:rsid w:val="31D2F06C"/>
    <w:rsid w:val="31DE2BCA"/>
    <w:rsid w:val="31E6A251"/>
    <w:rsid w:val="31EE1CE3"/>
    <w:rsid w:val="31FF4728"/>
    <w:rsid w:val="32195F90"/>
    <w:rsid w:val="3228C2EB"/>
    <w:rsid w:val="322B01A2"/>
    <w:rsid w:val="322F4C53"/>
    <w:rsid w:val="327A5C58"/>
    <w:rsid w:val="328B96A0"/>
    <w:rsid w:val="329D3C7B"/>
    <w:rsid w:val="329FBF92"/>
    <w:rsid w:val="32A0BB80"/>
    <w:rsid w:val="32B52823"/>
    <w:rsid w:val="32C3D977"/>
    <w:rsid w:val="32C5EC55"/>
    <w:rsid w:val="32CA4D70"/>
    <w:rsid w:val="32D257DA"/>
    <w:rsid w:val="32D5E1FF"/>
    <w:rsid w:val="32ED1BDE"/>
    <w:rsid w:val="32FA7019"/>
    <w:rsid w:val="33063B30"/>
    <w:rsid w:val="3327BBDA"/>
    <w:rsid w:val="332AE35E"/>
    <w:rsid w:val="333B5EDA"/>
    <w:rsid w:val="3341F8CE"/>
    <w:rsid w:val="3347B7CA"/>
    <w:rsid w:val="33606B0A"/>
    <w:rsid w:val="3365FD75"/>
    <w:rsid w:val="33670EAE"/>
    <w:rsid w:val="337C57D5"/>
    <w:rsid w:val="33801B60"/>
    <w:rsid w:val="338D5C86"/>
    <w:rsid w:val="33907679"/>
    <w:rsid w:val="339E0C24"/>
    <w:rsid w:val="339EF584"/>
    <w:rsid w:val="33A376C2"/>
    <w:rsid w:val="33B2B682"/>
    <w:rsid w:val="33B2BE24"/>
    <w:rsid w:val="33B9A437"/>
    <w:rsid w:val="33C2C30D"/>
    <w:rsid w:val="33C7D39B"/>
    <w:rsid w:val="33CB1CB4"/>
    <w:rsid w:val="33CB4CCC"/>
    <w:rsid w:val="33DD0BBC"/>
    <w:rsid w:val="33E17282"/>
    <w:rsid w:val="33E3B1B6"/>
    <w:rsid w:val="33E779A4"/>
    <w:rsid w:val="33F97A5D"/>
    <w:rsid w:val="33FABF7E"/>
    <w:rsid w:val="33FB59C0"/>
    <w:rsid w:val="33FCD051"/>
    <w:rsid w:val="33FDF00A"/>
    <w:rsid w:val="3406B049"/>
    <w:rsid w:val="340E2850"/>
    <w:rsid w:val="341E6692"/>
    <w:rsid w:val="34209206"/>
    <w:rsid w:val="34418F60"/>
    <w:rsid w:val="3450D97D"/>
    <w:rsid w:val="34543E40"/>
    <w:rsid w:val="3457ECA3"/>
    <w:rsid w:val="345BBE62"/>
    <w:rsid w:val="3464ACA3"/>
    <w:rsid w:val="3468A43A"/>
    <w:rsid w:val="3470186D"/>
    <w:rsid w:val="3486ACF1"/>
    <w:rsid w:val="348F35C9"/>
    <w:rsid w:val="349461D8"/>
    <w:rsid w:val="349887C1"/>
    <w:rsid w:val="349EEA85"/>
    <w:rsid w:val="34BD5012"/>
    <w:rsid w:val="34C31361"/>
    <w:rsid w:val="34C59784"/>
    <w:rsid w:val="34CAACA6"/>
    <w:rsid w:val="34D4F1CB"/>
    <w:rsid w:val="34E396DD"/>
    <w:rsid w:val="34ECABA5"/>
    <w:rsid w:val="34F6ED75"/>
    <w:rsid w:val="34F9778F"/>
    <w:rsid w:val="3502D59E"/>
    <w:rsid w:val="351D3512"/>
    <w:rsid w:val="35270DDE"/>
    <w:rsid w:val="35292F8E"/>
    <w:rsid w:val="352CC003"/>
    <w:rsid w:val="353179DD"/>
    <w:rsid w:val="3533331D"/>
    <w:rsid w:val="35371476"/>
    <w:rsid w:val="35440274"/>
    <w:rsid w:val="3544D67E"/>
    <w:rsid w:val="354CB04A"/>
    <w:rsid w:val="354F1481"/>
    <w:rsid w:val="3552D327"/>
    <w:rsid w:val="356AA0F0"/>
    <w:rsid w:val="357C5AFF"/>
    <w:rsid w:val="357E8836"/>
    <w:rsid w:val="358C700E"/>
    <w:rsid w:val="35A07B6A"/>
    <w:rsid w:val="35ACA9C1"/>
    <w:rsid w:val="35BA36F3"/>
    <w:rsid w:val="35C6E5E7"/>
    <w:rsid w:val="35D88112"/>
    <w:rsid w:val="35DB8D13"/>
    <w:rsid w:val="35DD5DAB"/>
    <w:rsid w:val="35DD5FC1"/>
    <w:rsid w:val="35F8CB10"/>
    <w:rsid w:val="35FA51F2"/>
    <w:rsid w:val="360E4588"/>
    <w:rsid w:val="3611F8B4"/>
    <w:rsid w:val="361C9789"/>
    <w:rsid w:val="36263F78"/>
    <w:rsid w:val="3628990F"/>
    <w:rsid w:val="36395B69"/>
    <w:rsid w:val="363DDBF2"/>
    <w:rsid w:val="363F453A"/>
    <w:rsid w:val="3641529F"/>
    <w:rsid w:val="36504C26"/>
    <w:rsid w:val="365760BE"/>
    <w:rsid w:val="3660DCBD"/>
    <w:rsid w:val="366F1871"/>
    <w:rsid w:val="3675C043"/>
    <w:rsid w:val="368A6882"/>
    <w:rsid w:val="369BD8E9"/>
    <w:rsid w:val="36A7038B"/>
    <w:rsid w:val="36BB99B9"/>
    <w:rsid w:val="36C5C0E7"/>
    <w:rsid w:val="36D3B226"/>
    <w:rsid w:val="36D5FA21"/>
    <w:rsid w:val="36DC3914"/>
    <w:rsid w:val="36DE865C"/>
    <w:rsid w:val="36E10510"/>
    <w:rsid w:val="36E7F89F"/>
    <w:rsid w:val="36EAE4E2"/>
    <w:rsid w:val="36EF77ED"/>
    <w:rsid w:val="36EFA7CB"/>
    <w:rsid w:val="36F82C5D"/>
    <w:rsid w:val="3702BD76"/>
    <w:rsid w:val="3714AC7E"/>
    <w:rsid w:val="3716AC46"/>
    <w:rsid w:val="372023BF"/>
    <w:rsid w:val="372B4C88"/>
    <w:rsid w:val="3736CAEE"/>
    <w:rsid w:val="373711E7"/>
    <w:rsid w:val="3737CEE4"/>
    <w:rsid w:val="373B344B"/>
    <w:rsid w:val="375AFDA5"/>
    <w:rsid w:val="37699AEB"/>
    <w:rsid w:val="37786A95"/>
    <w:rsid w:val="3779A5B9"/>
    <w:rsid w:val="37889946"/>
    <w:rsid w:val="378C43DC"/>
    <w:rsid w:val="378FC3F0"/>
    <w:rsid w:val="3792BF2B"/>
    <w:rsid w:val="3796A252"/>
    <w:rsid w:val="3798F93F"/>
    <w:rsid w:val="379B5810"/>
    <w:rsid w:val="379D0A37"/>
    <w:rsid w:val="37AB080A"/>
    <w:rsid w:val="37AF359D"/>
    <w:rsid w:val="37CBD77A"/>
    <w:rsid w:val="37D7CDA9"/>
    <w:rsid w:val="37FB9E0C"/>
    <w:rsid w:val="381287D7"/>
    <w:rsid w:val="382037BA"/>
    <w:rsid w:val="38286AE4"/>
    <w:rsid w:val="383EAB69"/>
    <w:rsid w:val="383FDA6C"/>
    <w:rsid w:val="38495301"/>
    <w:rsid w:val="386AF34D"/>
    <w:rsid w:val="38741E4F"/>
    <w:rsid w:val="38A0A91A"/>
    <w:rsid w:val="38C76472"/>
    <w:rsid w:val="38CF318C"/>
    <w:rsid w:val="38D2AED1"/>
    <w:rsid w:val="38D41EE5"/>
    <w:rsid w:val="38DF21AB"/>
    <w:rsid w:val="38F0477E"/>
    <w:rsid w:val="38F30813"/>
    <w:rsid w:val="38FD0407"/>
    <w:rsid w:val="3912B369"/>
    <w:rsid w:val="392279FF"/>
    <w:rsid w:val="39497E8F"/>
    <w:rsid w:val="394BD592"/>
    <w:rsid w:val="394D5DF8"/>
    <w:rsid w:val="39600369"/>
    <w:rsid w:val="3962A6EC"/>
    <w:rsid w:val="396BFD75"/>
    <w:rsid w:val="397746AE"/>
    <w:rsid w:val="39B2EC89"/>
    <w:rsid w:val="39B474C7"/>
    <w:rsid w:val="39B675F4"/>
    <w:rsid w:val="39C2DAB4"/>
    <w:rsid w:val="39C7133F"/>
    <w:rsid w:val="39CF87EF"/>
    <w:rsid w:val="39E0FED3"/>
    <w:rsid w:val="39E83C19"/>
    <w:rsid w:val="3A03EB34"/>
    <w:rsid w:val="3A187D49"/>
    <w:rsid w:val="3A1C4106"/>
    <w:rsid w:val="3A266DBE"/>
    <w:rsid w:val="3A306A45"/>
    <w:rsid w:val="3A395F48"/>
    <w:rsid w:val="3A3A5E38"/>
    <w:rsid w:val="3A628A06"/>
    <w:rsid w:val="3A6B7899"/>
    <w:rsid w:val="3A761075"/>
    <w:rsid w:val="3A846C2B"/>
    <w:rsid w:val="3A85D751"/>
    <w:rsid w:val="3A8BB1CE"/>
    <w:rsid w:val="3A903690"/>
    <w:rsid w:val="3A96FB0C"/>
    <w:rsid w:val="3AAA798B"/>
    <w:rsid w:val="3AC0512C"/>
    <w:rsid w:val="3AC1CEE6"/>
    <w:rsid w:val="3AD0D05B"/>
    <w:rsid w:val="3ADB0A3C"/>
    <w:rsid w:val="3ADE4544"/>
    <w:rsid w:val="3AE06539"/>
    <w:rsid w:val="3AE235DE"/>
    <w:rsid w:val="3AE31CBC"/>
    <w:rsid w:val="3AE914F0"/>
    <w:rsid w:val="3AEC3CCE"/>
    <w:rsid w:val="3AF5EF14"/>
    <w:rsid w:val="3AFE774D"/>
    <w:rsid w:val="3B10B56A"/>
    <w:rsid w:val="3B1EE0C0"/>
    <w:rsid w:val="3B29D782"/>
    <w:rsid w:val="3B3B1ED5"/>
    <w:rsid w:val="3B43D525"/>
    <w:rsid w:val="3B441223"/>
    <w:rsid w:val="3B4BD918"/>
    <w:rsid w:val="3B5A6228"/>
    <w:rsid w:val="3B5EB962"/>
    <w:rsid w:val="3B5EC006"/>
    <w:rsid w:val="3B675287"/>
    <w:rsid w:val="3B70B50B"/>
    <w:rsid w:val="3B8AD336"/>
    <w:rsid w:val="3B8B6B7A"/>
    <w:rsid w:val="3B8C7696"/>
    <w:rsid w:val="3B91A3AE"/>
    <w:rsid w:val="3B9705F2"/>
    <w:rsid w:val="3BBAE423"/>
    <w:rsid w:val="3BC72605"/>
    <w:rsid w:val="3BD08650"/>
    <w:rsid w:val="3BD62E99"/>
    <w:rsid w:val="3BECEBC5"/>
    <w:rsid w:val="3BF3E797"/>
    <w:rsid w:val="3C02E035"/>
    <w:rsid w:val="3C05650E"/>
    <w:rsid w:val="3C0711CE"/>
    <w:rsid w:val="3C3729CE"/>
    <w:rsid w:val="3C57FD1B"/>
    <w:rsid w:val="3C7C97FD"/>
    <w:rsid w:val="3C88C21C"/>
    <w:rsid w:val="3C9494DC"/>
    <w:rsid w:val="3CA23F6C"/>
    <w:rsid w:val="3CD58FF3"/>
    <w:rsid w:val="3CD7C623"/>
    <w:rsid w:val="3CD8A407"/>
    <w:rsid w:val="3CDF2CA5"/>
    <w:rsid w:val="3CDF8750"/>
    <w:rsid w:val="3CDFD252"/>
    <w:rsid w:val="3CE165EB"/>
    <w:rsid w:val="3CE90B65"/>
    <w:rsid w:val="3CF86453"/>
    <w:rsid w:val="3CFA2AB0"/>
    <w:rsid w:val="3D096FE2"/>
    <w:rsid w:val="3D185F3D"/>
    <w:rsid w:val="3D1E9FD0"/>
    <w:rsid w:val="3D2F0A26"/>
    <w:rsid w:val="3D392301"/>
    <w:rsid w:val="3D412790"/>
    <w:rsid w:val="3D5EFC11"/>
    <w:rsid w:val="3D64C17F"/>
    <w:rsid w:val="3D71FD14"/>
    <w:rsid w:val="3D7E1AD5"/>
    <w:rsid w:val="3D8DC2B1"/>
    <w:rsid w:val="3D9AF3D7"/>
    <w:rsid w:val="3DAC4FF8"/>
    <w:rsid w:val="3DBDFF64"/>
    <w:rsid w:val="3DE357D2"/>
    <w:rsid w:val="3DF5ADCD"/>
    <w:rsid w:val="3DF79284"/>
    <w:rsid w:val="3DF9B48A"/>
    <w:rsid w:val="3E048B39"/>
    <w:rsid w:val="3E08BB51"/>
    <w:rsid w:val="3E11B21D"/>
    <w:rsid w:val="3E1D17EB"/>
    <w:rsid w:val="3E31033B"/>
    <w:rsid w:val="3E35CCC2"/>
    <w:rsid w:val="3E41E279"/>
    <w:rsid w:val="3E453D67"/>
    <w:rsid w:val="3E497C57"/>
    <w:rsid w:val="3E534D39"/>
    <w:rsid w:val="3E5A31B9"/>
    <w:rsid w:val="3E63B463"/>
    <w:rsid w:val="3E6A8B7D"/>
    <w:rsid w:val="3E716054"/>
    <w:rsid w:val="3E747468"/>
    <w:rsid w:val="3E7BE818"/>
    <w:rsid w:val="3E7FD4A1"/>
    <w:rsid w:val="3E96BA57"/>
    <w:rsid w:val="3EB981F8"/>
    <w:rsid w:val="3ED2691D"/>
    <w:rsid w:val="3ED7100D"/>
    <w:rsid w:val="3EDD8991"/>
    <w:rsid w:val="3EE5CE3A"/>
    <w:rsid w:val="3F078813"/>
    <w:rsid w:val="3F1D63EC"/>
    <w:rsid w:val="3F1F64AE"/>
    <w:rsid w:val="3F20E6D4"/>
    <w:rsid w:val="3F2DCCE3"/>
    <w:rsid w:val="3F36701F"/>
    <w:rsid w:val="3F402F71"/>
    <w:rsid w:val="3F451E64"/>
    <w:rsid w:val="3F4C2F39"/>
    <w:rsid w:val="3F67959F"/>
    <w:rsid w:val="3F730730"/>
    <w:rsid w:val="3F74124C"/>
    <w:rsid w:val="3F7689F1"/>
    <w:rsid w:val="3F7A5E8F"/>
    <w:rsid w:val="3F938FEF"/>
    <w:rsid w:val="3F9B9433"/>
    <w:rsid w:val="3FAD1C25"/>
    <w:rsid w:val="3FBBF6A8"/>
    <w:rsid w:val="3FBEFB21"/>
    <w:rsid w:val="3FEE035F"/>
    <w:rsid w:val="3FF59E63"/>
    <w:rsid w:val="3FF7DAC0"/>
    <w:rsid w:val="401044C9"/>
    <w:rsid w:val="40153397"/>
    <w:rsid w:val="401E8584"/>
    <w:rsid w:val="4021E409"/>
    <w:rsid w:val="4025D3CD"/>
    <w:rsid w:val="402F5E36"/>
    <w:rsid w:val="402F7FAE"/>
    <w:rsid w:val="4034A73A"/>
    <w:rsid w:val="404A733E"/>
    <w:rsid w:val="4064FFF0"/>
    <w:rsid w:val="406EE844"/>
    <w:rsid w:val="4071439E"/>
    <w:rsid w:val="40950ABC"/>
    <w:rsid w:val="4099C7B2"/>
    <w:rsid w:val="40A5178B"/>
    <w:rsid w:val="40C4691D"/>
    <w:rsid w:val="40C653CB"/>
    <w:rsid w:val="40D21E36"/>
    <w:rsid w:val="40F56A2F"/>
    <w:rsid w:val="40FC78B5"/>
    <w:rsid w:val="40FD72BF"/>
    <w:rsid w:val="4103F521"/>
    <w:rsid w:val="41087DAA"/>
    <w:rsid w:val="411A5E60"/>
    <w:rsid w:val="413448B9"/>
    <w:rsid w:val="41346698"/>
    <w:rsid w:val="413BBB7A"/>
    <w:rsid w:val="41489229"/>
    <w:rsid w:val="41507223"/>
    <w:rsid w:val="415C1507"/>
    <w:rsid w:val="415D3053"/>
    <w:rsid w:val="4160AF61"/>
    <w:rsid w:val="4175255B"/>
    <w:rsid w:val="41803852"/>
    <w:rsid w:val="419D023B"/>
    <w:rsid w:val="41AC6A49"/>
    <w:rsid w:val="41B07B4F"/>
    <w:rsid w:val="41D0A15F"/>
    <w:rsid w:val="41D21815"/>
    <w:rsid w:val="41D98F83"/>
    <w:rsid w:val="41DE59F8"/>
    <w:rsid w:val="41E1134C"/>
    <w:rsid w:val="41EB3A4C"/>
    <w:rsid w:val="41EC70DE"/>
    <w:rsid w:val="41EE5D62"/>
    <w:rsid w:val="41F1332F"/>
    <w:rsid w:val="41FE924C"/>
    <w:rsid w:val="420E2A8E"/>
    <w:rsid w:val="420EC7CA"/>
    <w:rsid w:val="420F9D75"/>
    <w:rsid w:val="4218C7F0"/>
    <w:rsid w:val="421F3B6F"/>
    <w:rsid w:val="42333680"/>
    <w:rsid w:val="4234865C"/>
    <w:rsid w:val="4235E351"/>
    <w:rsid w:val="4243C222"/>
    <w:rsid w:val="4253BACA"/>
    <w:rsid w:val="428AA49C"/>
    <w:rsid w:val="42997658"/>
    <w:rsid w:val="42C3B400"/>
    <w:rsid w:val="42CA094E"/>
    <w:rsid w:val="42DBEE30"/>
    <w:rsid w:val="42DE95DF"/>
    <w:rsid w:val="42DF3C3F"/>
    <w:rsid w:val="42E8EC48"/>
    <w:rsid w:val="42E9CB11"/>
    <w:rsid w:val="43127048"/>
    <w:rsid w:val="433482E3"/>
    <w:rsid w:val="4337553C"/>
    <w:rsid w:val="433E55E4"/>
    <w:rsid w:val="43519121"/>
    <w:rsid w:val="4354E5F9"/>
    <w:rsid w:val="43557E6F"/>
    <w:rsid w:val="435A6256"/>
    <w:rsid w:val="435AB760"/>
    <w:rsid w:val="435B4626"/>
    <w:rsid w:val="43614E8F"/>
    <w:rsid w:val="4363ED0A"/>
    <w:rsid w:val="4370D50C"/>
    <w:rsid w:val="437248E0"/>
    <w:rsid w:val="437DA241"/>
    <w:rsid w:val="4384CF33"/>
    <w:rsid w:val="438A5B40"/>
    <w:rsid w:val="4391A5EA"/>
    <w:rsid w:val="43967D5F"/>
    <w:rsid w:val="43A4E901"/>
    <w:rsid w:val="43A68906"/>
    <w:rsid w:val="43B8ABDC"/>
    <w:rsid w:val="43BFC94D"/>
    <w:rsid w:val="43E12DAB"/>
    <w:rsid w:val="43EFE2F9"/>
    <w:rsid w:val="440F1BBA"/>
    <w:rsid w:val="440F83FD"/>
    <w:rsid w:val="441C1DBD"/>
    <w:rsid w:val="442F81D1"/>
    <w:rsid w:val="44334C26"/>
    <w:rsid w:val="445EF3A1"/>
    <w:rsid w:val="4460356B"/>
    <w:rsid w:val="44620660"/>
    <w:rsid w:val="44680E22"/>
    <w:rsid w:val="446BAD61"/>
    <w:rsid w:val="447CD6A6"/>
    <w:rsid w:val="448B0367"/>
    <w:rsid w:val="448D83B6"/>
    <w:rsid w:val="448F67CB"/>
    <w:rsid w:val="44A2C3B1"/>
    <w:rsid w:val="44CD81AE"/>
    <w:rsid w:val="44D1B63B"/>
    <w:rsid w:val="44D3E2D5"/>
    <w:rsid w:val="44EF791F"/>
    <w:rsid w:val="44F81D8D"/>
    <w:rsid w:val="45116A74"/>
    <w:rsid w:val="45188B92"/>
    <w:rsid w:val="45332BEE"/>
    <w:rsid w:val="454FE8F5"/>
    <w:rsid w:val="4562BA8D"/>
    <w:rsid w:val="45708C4F"/>
    <w:rsid w:val="458453A6"/>
    <w:rsid w:val="4585048C"/>
    <w:rsid w:val="45897792"/>
    <w:rsid w:val="4597F6F5"/>
    <w:rsid w:val="45A275ED"/>
    <w:rsid w:val="45A29A4E"/>
    <w:rsid w:val="45A93D12"/>
    <w:rsid w:val="45B062A1"/>
    <w:rsid w:val="45B4BA59"/>
    <w:rsid w:val="45C4A883"/>
    <w:rsid w:val="45E56FE2"/>
    <w:rsid w:val="45E92256"/>
    <w:rsid w:val="460DD77F"/>
    <w:rsid w:val="461BE4F4"/>
    <w:rsid w:val="462C57B5"/>
    <w:rsid w:val="46352E46"/>
    <w:rsid w:val="465B28BE"/>
    <w:rsid w:val="467167BC"/>
    <w:rsid w:val="46863675"/>
    <w:rsid w:val="4686C733"/>
    <w:rsid w:val="468DBC07"/>
    <w:rsid w:val="46983989"/>
    <w:rsid w:val="46A53B55"/>
    <w:rsid w:val="46B07451"/>
    <w:rsid w:val="46C03A38"/>
    <w:rsid w:val="46C67FAF"/>
    <w:rsid w:val="46D44AF9"/>
    <w:rsid w:val="46E82537"/>
    <w:rsid w:val="46F80992"/>
    <w:rsid w:val="46FE8AEE"/>
    <w:rsid w:val="470B547F"/>
    <w:rsid w:val="470E6581"/>
    <w:rsid w:val="47129096"/>
    <w:rsid w:val="471DC627"/>
    <w:rsid w:val="471E3EE1"/>
    <w:rsid w:val="473AC862"/>
    <w:rsid w:val="47456067"/>
    <w:rsid w:val="4755D009"/>
    <w:rsid w:val="4775DFAE"/>
    <w:rsid w:val="477B5E71"/>
    <w:rsid w:val="47862AB2"/>
    <w:rsid w:val="4788A363"/>
    <w:rsid w:val="47A2B6AB"/>
    <w:rsid w:val="47C3D1F8"/>
    <w:rsid w:val="47C72E39"/>
    <w:rsid w:val="47D8415B"/>
    <w:rsid w:val="47DE8F14"/>
    <w:rsid w:val="47F01771"/>
    <w:rsid w:val="47FC4599"/>
    <w:rsid w:val="4806B42F"/>
    <w:rsid w:val="480E49D4"/>
    <w:rsid w:val="481AE4E7"/>
    <w:rsid w:val="48417C0B"/>
    <w:rsid w:val="4869EE82"/>
    <w:rsid w:val="48770381"/>
    <w:rsid w:val="4877CAFA"/>
    <w:rsid w:val="487BC92F"/>
    <w:rsid w:val="488318E4"/>
    <w:rsid w:val="4896AF35"/>
    <w:rsid w:val="4896DF56"/>
    <w:rsid w:val="489E75D5"/>
    <w:rsid w:val="48CC12E0"/>
    <w:rsid w:val="48CF33C9"/>
    <w:rsid w:val="48E60D11"/>
    <w:rsid w:val="49087F45"/>
    <w:rsid w:val="4908C70A"/>
    <w:rsid w:val="490BD771"/>
    <w:rsid w:val="49198FDF"/>
    <w:rsid w:val="491BDDF5"/>
    <w:rsid w:val="49201A69"/>
    <w:rsid w:val="49219E72"/>
    <w:rsid w:val="492A06CA"/>
    <w:rsid w:val="493BC6FA"/>
    <w:rsid w:val="494699BF"/>
    <w:rsid w:val="49512C4B"/>
    <w:rsid w:val="495F7883"/>
    <w:rsid w:val="4964A02A"/>
    <w:rsid w:val="49687ACF"/>
    <w:rsid w:val="496D38A9"/>
    <w:rsid w:val="4982649D"/>
    <w:rsid w:val="49962812"/>
    <w:rsid w:val="49A5386F"/>
    <w:rsid w:val="49A9A9CE"/>
    <w:rsid w:val="49AB5990"/>
    <w:rsid w:val="49ADE965"/>
    <w:rsid w:val="49B22034"/>
    <w:rsid w:val="49BA098D"/>
    <w:rsid w:val="49C717E2"/>
    <w:rsid w:val="49DD754F"/>
    <w:rsid w:val="49E8807A"/>
    <w:rsid w:val="4A2CB9E2"/>
    <w:rsid w:val="4A3257BE"/>
    <w:rsid w:val="4A49825D"/>
    <w:rsid w:val="4A5066D5"/>
    <w:rsid w:val="4A5A49E6"/>
    <w:rsid w:val="4A80E679"/>
    <w:rsid w:val="4A893742"/>
    <w:rsid w:val="4A940E46"/>
    <w:rsid w:val="4AA0E1A4"/>
    <w:rsid w:val="4AA1F982"/>
    <w:rsid w:val="4AA82BB1"/>
    <w:rsid w:val="4AC31FDD"/>
    <w:rsid w:val="4ADB4EF7"/>
    <w:rsid w:val="4AE3F8DB"/>
    <w:rsid w:val="4AFF86F8"/>
    <w:rsid w:val="4AFFC8D8"/>
    <w:rsid w:val="4B1C4317"/>
    <w:rsid w:val="4B21786B"/>
    <w:rsid w:val="4B3A496B"/>
    <w:rsid w:val="4B424B17"/>
    <w:rsid w:val="4B48374F"/>
    <w:rsid w:val="4B504202"/>
    <w:rsid w:val="4B59EC6C"/>
    <w:rsid w:val="4B661939"/>
    <w:rsid w:val="4B842551"/>
    <w:rsid w:val="4B8663F2"/>
    <w:rsid w:val="4B8BB0D1"/>
    <w:rsid w:val="4BA7E8A7"/>
    <w:rsid w:val="4BAB9CD5"/>
    <w:rsid w:val="4BB0A345"/>
    <w:rsid w:val="4BB5A514"/>
    <w:rsid w:val="4BBBCD3F"/>
    <w:rsid w:val="4BBBF38F"/>
    <w:rsid w:val="4BD10C72"/>
    <w:rsid w:val="4BDCB7EC"/>
    <w:rsid w:val="4BDE014D"/>
    <w:rsid w:val="4BDEB269"/>
    <w:rsid w:val="4BE69031"/>
    <w:rsid w:val="4BF476D7"/>
    <w:rsid w:val="4C0374BD"/>
    <w:rsid w:val="4C0558EF"/>
    <w:rsid w:val="4C0C87E9"/>
    <w:rsid w:val="4C10C6B3"/>
    <w:rsid w:val="4C12E1DF"/>
    <w:rsid w:val="4C16F905"/>
    <w:rsid w:val="4C1CB6DA"/>
    <w:rsid w:val="4C221B25"/>
    <w:rsid w:val="4C2275C4"/>
    <w:rsid w:val="4C2A3272"/>
    <w:rsid w:val="4C3DCD97"/>
    <w:rsid w:val="4C447AE2"/>
    <w:rsid w:val="4C4A1F0B"/>
    <w:rsid w:val="4C59D340"/>
    <w:rsid w:val="4C8130EF"/>
    <w:rsid w:val="4C85C1AF"/>
    <w:rsid w:val="4C879498"/>
    <w:rsid w:val="4C8D386D"/>
    <w:rsid w:val="4C9EFCFB"/>
    <w:rsid w:val="4CA79DEA"/>
    <w:rsid w:val="4CA9636E"/>
    <w:rsid w:val="4CC2892E"/>
    <w:rsid w:val="4CC3B987"/>
    <w:rsid w:val="4CD16714"/>
    <w:rsid w:val="4CE7517D"/>
    <w:rsid w:val="4CF93ABB"/>
    <w:rsid w:val="4CFA48B9"/>
    <w:rsid w:val="4D00B66D"/>
    <w:rsid w:val="4D058470"/>
    <w:rsid w:val="4D178CD1"/>
    <w:rsid w:val="4D17E101"/>
    <w:rsid w:val="4D1B8C8E"/>
    <w:rsid w:val="4D1D6A5F"/>
    <w:rsid w:val="4D22D019"/>
    <w:rsid w:val="4D284307"/>
    <w:rsid w:val="4D405CCE"/>
    <w:rsid w:val="4D415A42"/>
    <w:rsid w:val="4D4BED70"/>
    <w:rsid w:val="4D509B42"/>
    <w:rsid w:val="4D7837B6"/>
    <w:rsid w:val="4D88628B"/>
    <w:rsid w:val="4D950792"/>
    <w:rsid w:val="4D9D8E62"/>
    <w:rsid w:val="4D9DE91D"/>
    <w:rsid w:val="4DA0368F"/>
    <w:rsid w:val="4DA9B1CB"/>
    <w:rsid w:val="4DB24F57"/>
    <w:rsid w:val="4DC0B13B"/>
    <w:rsid w:val="4DC38B32"/>
    <w:rsid w:val="4DCD9449"/>
    <w:rsid w:val="4DD30E00"/>
    <w:rsid w:val="4DD3A049"/>
    <w:rsid w:val="4DEAD669"/>
    <w:rsid w:val="4E0C14F5"/>
    <w:rsid w:val="4E1369F0"/>
    <w:rsid w:val="4E2A3B87"/>
    <w:rsid w:val="4E398E39"/>
    <w:rsid w:val="4E3AFD8D"/>
    <w:rsid w:val="4E3E0CD6"/>
    <w:rsid w:val="4E4024A1"/>
    <w:rsid w:val="4E59372E"/>
    <w:rsid w:val="4E72BB5C"/>
    <w:rsid w:val="4E76AC2A"/>
    <w:rsid w:val="4E8B2321"/>
    <w:rsid w:val="4E9A8905"/>
    <w:rsid w:val="4EB0DB95"/>
    <w:rsid w:val="4EB1F865"/>
    <w:rsid w:val="4EBC25FE"/>
    <w:rsid w:val="4EBC36FE"/>
    <w:rsid w:val="4ECC3160"/>
    <w:rsid w:val="4EDC098A"/>
    <w:rsid w:val="4EE297BB"/>
    <w:rsid w:val="4EECF87D"/>
    <w:rsid w:val="4EF52A22"/>
    <w:rsid w:val="4F048A41"/>
    <w:rsid w:val="4F099CD3"/>
    <w:rsid w:val="4F0FBC91"/>
    <w:rsid w:val="4F192AED"/>
    <w:rsid w:val="4F3F9841"/>
    <w:rsid w:val="4F45AC65"/>
    <w:rsid w:val="4F486ED9"/>
    <w:rsid w:val="4F53AF12"/>
    <w:rsid w:val="4F5505E0"/>
    <w:rsid w:val="4F78A947"/>
    <w:rsid w:val="4F7D282B"/>
    <w:rsid w:val="4F8A66BF"/>
    <w:rsid w:val="4F8FBD8A"/>
    <w:rsid w:val="4FA02A0D"/>
    <w:rsid w:val="4FA3EEE6"/>
    <w:rsid w:val="4FBFF7E0"/>
    <w:rsid w:val="4FE28728"/>
    <w:rsid w:val="4FE7398A"/>
    <w:rsid w:val="4FE99B98"/>
    <w:rsid w:val="4FEDEE0F"/>
    <w:rsid w:val="4FEE6D36"/>
    <w:rsid w:val="500AD211"/>
    <w:rsid w:val="5016D962"/>
    <w:rsid w:val="501C7646"/>
    <w:rsid w:val="502862CD"/>
    <w:rsid w:val="503D1343"/>
    <w:rsid w:val="5051D799"/>
    <w:rsid w:val="50767C25"/>
    <w:rsid w:val="50924DD0"/>
    <w:rsid w:val="50930F40"/>
    <w:rsid w:val="5096B01B"/>
    <w:rsid w:val="509CFF5C"/>
    <w:rsid w:val="509FC16B"/>
    <w:rsid w:val="50C2D992"/>
    <w:rsid w:val="50CF19A3"/>
    <w:rsid w:val="50D269A2"/>
    <w:rsid w:val="50D57C98"/>
    <w:rsid w:val="50DA6546"/>
    <w:rsid w:val="50DCE35C"/>
    <w:rsid w:val="50DE0A61"/>
    <w:rsid w:val="50F2B69A"/>
    <w:rsid w:val="510F13AB"/>
    <w:rsid w:val="511E1474"/>
    <w:rsid w:val="511E91AB"/>
    <w:rsid w:val="511F72F9"/>
    <w:rsid w:val="5127335E"/>
    <w:rsid w:val="512CCDE9"/>
    <w:rsid w:val="5140490A"/>
    <w:rsid w:val="5143D9A1"/>
    <w:rsid w:val="51574DFD"/>
    <w:rsid w:val="515D618D"/>
    <w:rsid w:val="517D6767"/>
    <w:rsid w:val="5189F81E"/>
    <w:rsid w:val="51916196"/>
    <w:rsid w:val="51985297"/>
    <w:rsid w:val="519C9C18"/>
    <w:rsid w:val="519F3987"/>
    <w:rsid w:val="51AA5722"/>
    <w:rsid w:val="51AD9675"/>
    <w:rsid w:val="51BE1296"/>
    <w:rsid w:val="51C168AF"/>
    <w:rsid w:val="51C38B95"/>
    <w:rsid w:val="51C76244"/>
    <w:rsid w:val="51CC69E5"/>
    <w:rsid w:val="51CE8DF3"/>
    <w:rsid w:val="51CFC1FA"/>
    <w:rsid w:val="51D6553F"/>
    <w:rsid w:val="51F9F16D"/>
    <w:rsid w:val="520164E1"/>
    <w:rsid w:val="5231CB25"/>
    <w:rsid w:val="52360FBB"/>
    <w:rsid w:val="5238CB09"/>
    <w:rsid w:val="524C2233"/>
    <w:rsid w:val="5257F83C"/>
    <w:rsid w:val="5277CC1F"/>
    <w:rsid w:val="5286F4E5"/>
    <w:rsid w:val="528D77EB"/>
    <w:rsid w:val="528D8C37"/>
    <w:rsid w:val="5294866B"/>
    <w:rsid w:val="52AA7864"/>
    <w:rsid w:val="52AE4637"/>
    <w:rsid w:val="52B59855"/>
    <w:rsid w:val="52B909E1"/>
    <w:rsid w:val="52C20470"/>
    <w:rsid w:val="52C5D1C6"/>
    <w:rsid w:val="52DCAE6A"/>
    <w:rsid w:val="52EB8CC0"/>
    <w:rsid w:val="52FEE701"/>
    <w:rsid w:val="52FF1E56"/>
    <w:rsid w:val="53015706"/>
    <w:rsid w:val="5311C5AA"/>
    <w:rsid w:val="531658B8"/>
    <w:rsid w:val="5316BEAC"/>
    <w:rsid w:val="532E3D0B"/>
    <w:rsid w:val="53468CB9"/>
    <w:rsid w:val="5348626B"/>
    <w:rsid w:val="534BC05E"/>
    <w:rsid w:val="5358126C"/>
    <w:rsid w:val="539B2A72"/>
    <w:rsid w:val="53A48D18"/>
    <w:rsid w:val="53B4C068"/>
    <w:rsid w:val="53B61784"/>
    <w:rsid w:val="53D8548C"/>
    <w:rsid w:val="53DC4044"/>
    <w:rsid w:val="53E4166C"/>
    <w:rsid w:val="53E648FB"/>
    <w:rsid w:val="53E6BCFF"/>
    <w:rsid w:val="53FC2A5A"/>
    <w:rsid w:val="53FDDCF2"/>
    <w:rsid w:val="54048D08"/>
    <w:rsid w:val="5410EDDC"/>
    <w:rsid w:val="541F781C"/>
    <w:rsid w:val="544329AA"/>
    <w:rsid w:val="54434BA3"/>
    <w:rsid w:val="544EB834"/>
    <w:rsid w:val="5450ABCD"/>
    <w:rsid w:val="546355DE"/>
    <w:rsid w:val="54654EF0"/>
    <w:rsid w:val="5476B83F"/>
    <w:rsid w:val="5479E6BA"/>
    <w:rsid w:val="5484C390"/>
    <w:rsid w:val="548BAE83"/>
    <w:rsid w:val="54AF0B28"/>
    <w:rsid w:val="54B7A88C"/>
    <w:rsid w:val="54BAB492"/>
    <w:rsid w:val="54C1DDDE"/>
    <w:rsid w:val="54FA2AC2"/>
    <w:rsid w:val="5505ABB9"/>
    <w:rsid w:val="5513E774"/>
    <w:rsid w:val="55268890"/>
    <w:rsid w:val="553EB251"/>
    <w:rsid w:val="55536D32"/>
    <w:rsid w:val="5563D17B"/>
    <w:rsid w:val="556C8E82"/>
    <w:rsid w:val="55886C71"/>
    <w:rsid w:val="55937470"/>
    <w:rsid w:val="559A9151"/>
    <w:rsid w:val="55A1B2D4"/>
    <w:rsid w:val="55AF7354"/>
    <w:rsid w:val="55BA319D"/>
    <w:rsid w:val="55C24D6E"/>
    <w:rsid w:val="55C3B447"/>
    <w:rsid w:val="55C880C4"/>
    <w:rsid w:val="55DF1C04"/>
    <w:rsid w:val="55E4A1DD"/>
    <w:rsid w:val="56026F9C"/>
    <w:rsid w:val="5607D5A2"/>
    <w:rsid w:val="56086633"/>
    <w:rsid w:val="56277EE4"/>
    <w:rsid w:val="5638A432"/>
    <w:rsid w:val="5642D09D"/>
    <w:rsid w:val="56458384"/>
    <w:rsid w:val="56517370"/>
    <w:rsid w:val="5654AB2C"/>
    <w:rsid w:val="5662EE57"/>
    <w:rsid w:val="56633992"/>
    <w:rsid w:val="5664B3C4"/>
    <w:rsid w:val="56712505"/>
    <w:rsid w:val="56818228"/>
    <w:rsid w:val="56876008"/>
    <w:rsid w:val="569CFCE8"/>
    <w:rsid w:val="56AF89B4"/>
    <w:rsid w:val="56BE1264"/>
    <w:rsid w:val="56CB7171"/>
    <w:rsid w:val="56DADA09"/>
    <w:rsid w:val="56E40E67"/>
    <w:rsid w:val="56ED3A8D"/>
    <w:rsid w:val="56EFEC10"/>
    <w:rsid w:val="56F23D0D"/>
    <w:rsid w:val="570E6A24"/>
    <w:rsid w:val="571A7977"/>
    <w:rsid w:val="57287A95"/>
    <w:rsid w:val="5737D4B6"/>
    <w:rsid w:val="5754393C"/>
    <w:rsid w:val="575E1DCF"/>
    <w:rsid w:val="576C6EBD"/>
    <w:rsid w:val="57757B11"/>
    <w:rsid w:val="5786CA4F"/>
    <w:rsid w:val="578F5E1A"/>
    <w:rsid w:val="57B70784"/>
    <w:rsid w:val="57C78CC0"/>
    <w:rsid w:val="57CD23E4"/>
    <w:rsid w:val="57D05DB6"/>
    <w:rsid w:val="57D2DCDF"/>
    <w:rsid w:val="57E63966"/>
    <w:rsid w:val="57F22A0F"/>
    <w:rsid w:val="57F42B61"/>
    <w:rsid w:val="57FE617B"/>
    <w:rsid w:val="58089284"/>
    <w:rsid w:val="58237C2E"/>
    <w:rsid w:val="5824A342"/>
    <w:rsid w:val="58352E54"/>
    <w:rsid w:val="583D5157"/>
    <w:rsid w:val="584A8B89"/>
    <w:rsid w:val="58510B7C"/>
    <w:rsid w:val="58520435"/>
    <w:rsid w:val="5868B017"/>
    <w:rsid w:val="586EEACF"/>
    <w:rsid w:val="58719C01"/>
    <w:rsid w:val="5872BA32"/>
    <w:rsid w:val="58819622"/>
    <w:rsid w:val="58A62167"/>
    <w:rsid w:val="58A74AB1"/>
    <w:rsid w:val="58BB57C7"/>
    <w:rsid w:val="58C88394"/>
    <w:rsid w:val="58D22F96"/>
    <w:rsid w:val="58D2841F"/>
    <w:rsid w:val="58D7A2C2"/>
    <w:rsid w:val="58D819F9"/>
    <w:rsid w:val="58E08E7D"/>
    <w:rsid w:val="58EA7941"/>
    <w:rsid w:val="58EFD0D8"/>
    <w:rsid w:val="58FD4B31"/>
    <w:rsid w:val="591357DE"/>
    <w:rsid w:val="591AB3A6"/>
    <w:rsid w:val="591ECE6C"/>
    <w:rsid w:val="5921581F"/>
    <w:rsid w:val="593E59DC"/>
    <w:rsid w:val="59443CA9"/>
    <w:rsid w:val="5952D7E5"/>
    <w:rsid w:val="595A60E3"/>
    <w:rsid w:val="595EEDE5"/>
    <w:rsid w:val="59638991"/>
    <w:rsid w:val="596E9937"/>
    <w:rsid w:val="597751FA"/>
    <w:rsid w:val="597CE602"/>
    <w:rsid w:val="599F11FC"/>
    <w:rsid w:val="59A22D6F"/>
    <w:rsid w:val="59C69C5E"/>
    <w:rsid w:val="59C96459"/>
    <w:rsid w:val="59D7397F"/>
    <w:rsid w:val="59D93BDF"/>
    <w:rsid w:val="59DCE792"/>
    <w:rsid w:val="59F5EF1E"/>
    <w:rsid w:val="59FA5CD8"/>
    <w:rsid w:val="5A01A5E5"/>
    <w:rsid w:val="5A0A2CD1"/>
    <w:rsid w:val="5A0D3F02"/>
    <w:rsid w:val="5A19B59A"/>
    <w:rsid w:val="5A1CADE8"/>
    <w:rsid w:val="5A1DA3B7"/>
    <w:rsid w:val="5A2AF506"/>
    <w:rsid w:val="5A36D640"/>
    <w:rsid w:val="5A409DD2"/>
    <w:rsid w:val="5A72BC08"/>
    <w:rsid w:val="5A845CFE"/>
    <w:rsid w:val="5AA68151"/>
    <w:rsid w:val="5AB091D1"/>
    <w:rsid w:val="5AB31FE8"/>
    <w:rsid w:val="5AB9DE69"/>
    <w:rsid w:val="5ACC33EA"/>
    <w:rsid w:val="5AD98769"/>
    <w:rsid w:val="5ADAFD41"/>
    <w:rsid w:val="5ADB46C5"/>
    <w:rsid w:val="5AE546BB"/>
    <w:rsid w:val="5AF89035"/>
    <w:rsid w:val="5AFAECE0"/>
    <w:rsid w:val="5B07FE78"/>
    <w:rsid w:val="5B16FAE2"/>
    <w:rsid w:val="5B214BAB"/>
    <w:rsid w:val="5B2FB940"/>
    <w:rsid w:val="5B34C3F3"/>
    <w:rsid w:val="5B3CDE14"/>
    <w:rsid w:val="5B471FCB"/>
    <w:rsid w:val="5B57E063"/>
    <w:rsid w:val="5B638D26"/>
    <w:rsid w:val="5B69BEDC"/>
    <w:rsid w:val="5B80531C"/>
    <w:rsid w:val="5B8EE34E"/>
    <w:rsid w:val="5B8FF424"/>
    <w:rsid w:val="5B90AA23"/>
    <w:rsid w:val="5BA16E17"/>
    <w:rsid w:val="5BA28AD6"/>
    <w:rsid w:val="5BAD160A"/>
    <w:rsid w:val="5BBFA094"/>
    <w:rsid w:val="5BC7061F"/>
    <w:rsid w:val="5BC7E22F"/>
    <w:rsid w:val="5BDF69AA"/>
    <w:rsid w:val="5C0C5DAC"/>
    <w:rsid w:val="5C10FDD4"/>
    <w:rsid w:val="5C13CAB9"/>
    <w:rsid w:val="5C278453"/>
    <w:rsid w:val="5C320041"/>
    <w:rsid w:val="5C38A732"/>
    <w:rsid w:val="5C57D3B1"/>
    <w:rsid w:val="5C62F0B5"/>
    <w:rsid w:val="5C6DB1A5"/>
    <w:rsid w:val="5C7A2821"/>
    <w:rsid w:val="5C8A439B"/>
    <w:rsid w:val="5C8C18B3"/>
    <w:rsid w:val="5C954F54"/>
    <w:rsid w:val="5C9A0342"/>
    <w:rsid w:val="5C9FF20E"/>
    <w:rsid w:val="5CA17DF8"/>
    <w:rsid w:val="5CAD35F4"/>
    <w:rsid w:val="5CD3F548"/>
    <w:rsid w:val="5CDAFD9C"/>
    <w:rsid w:val="5CE09E9A"/>
    <w:rsid w:val="5CE8F79E"/>
    <w:rsid w:val="5D1A5A7B"/>
    <w:rsid w:val="5D26EA47"/>
    <w:rsid w:val="5D3518A1"/>
    <w:rsid w:val="5D3D3E78"/>
    <w:rsid w:val="5D49C436"/>
    <w:rsid w:val="5D4EB261"/>
    <w:rsid w:val="5D50A008"/>
    <w:rsid w:val="5D54CAF3"/>
    <w:rsid w:val="5D561B11"/>
    <w:rsid w:val="5D640E6B"/>
    <w:rsid w:val="5D6EEE85"/>
    <w:rsid w:val="5D709858"/>
    <w:rsid w:val="5D71D5D0"/>
    <w:rsid w:val="5D7F6996"/>
    <w:rsid w:val="5D7FB724"/>
    <w:rsid w:val="5D9F3F8B"/>
    <w:rsid w:val="5DA2139E"/>
    <w:rsid w:val="5DAC1057"/>
    <w:rsid w:val="5DB73883"/>
    <w:rsid w:val="5DCB1E8D"/>
    <w:rsid w:val="5DCFA874"/>
    <w:rsid w:val="5DD06C3E"/>
    <w:rsid w:val="5DD5A4E6"/>
    <w:rsid w:val="5DDC4D70"/>
    <w:rsid w:val="5DDFE137"/>
    <w:rsid w:val="5DE15219"/>
    <w:rsid w:val="5E0B928B"/>
    <w:rsid w:val="5E0E3C8F"/>
    <w:rsid w:val="5E0F546C"/>
    <w:rsid w:val="5E18D1EF"/>
    <w:rsid w:val="5E20C1EE"/>
    <w:rsid w:val="5E25135F"/>
    <w:rsid w:val="5E343096"/>
    <w:rsid w:val="5E53EADF"/>
    <w:rsid w:val="5E557AEA"/>
    <w:rsid w:val="5E58BC3D"/>
    <w:rsid w:val="5E634A66"/>
    <w:rsid w:val="5E65B9DC"/>
    <w:rsid w:val="5E7D3BBC"/>
    <w:rsid w:val="5E8B814A"/>
    <w:rsid w:val="5E8C9D98"/>
    <w:rsid w:val="5E9F51F8"/>
    <w:rsid w:val="5EAC2A8D"/>
    <w:rsid w:val="5EB3F6D0"/>
    <w:rsid w:val="5EBC6ED6"/>
    <w:rsid w:val="5EBC98DF"/>
    <w:rsid w:val="5EF299B9"/>
    <w:rsid w:val="5EF74156"/>
    <w:rsid w:val="5EFA2700"/>
    <w:rsid w:val="5F05E90A"/>
    <w:rsid w:val="5F12B065"/>
    <w:rsid w:val="5F326056"/>
    <w:rsid w:val="5F40A2C5"/>
    <w:rsid w:val="5F44E7BF"/>
    <w:rsid w:val="5F5E744B"/>
    <w:rsid w:val="5F696587"/>
    <w:rsid w:val="5F6C6A2D"/>
    <w:rsid w:val="5F7B0D3A"/>
    <w:rsid w:val="5F878DB1"/>
    <w:rsid w:val="5F927345"/>
    <w:rsid w:val="5F97AB26"/>
    <w:rsid w:val="5F9A9177"/>
    <w:rsid w:val="5FA2202B"/>
    <w:rsid w:val="5FA7D2A7"/>
    <w:rsid w:val="5FBA17CF"/>
    <w:rsid w:val="5FC474D9"/>
    <w:rsid w:val="5FC57F48"/>
    <w:rsid w:val="5FC5B3B2"/>
    <w:rsid w:val="5FC5CBAE"/>
    <w:rsid w:val="5FDBC7D2"/>
    <w:rsid w:val="5FF02BC2"/>
    <w:rsid w:val="5FFC689D"/>
    <w:rsid w:val="600F84F8"/>
    <w:rsid w:val="60258D34"/>
    <w:rsid w:val="6028D61F"/>
    <w:rsid w:val="602C7683"/>
    <w:rsid w:val="6031A26E"/>
    <w:rsid w:val="6036FE49"/>
    <w:rsid w:val="603E2332"/>
    <w:rsid w:val="604BECA8"/>
    <w:rsid w:val="60733757"/>
    <w:rsid w:val="60766934"/>
    <w:rsid w:val="607713E9"/>
    <w:rsid w:val="6088E3E8"/>
    <w:rsid w:val="609311B7"/>
    <w:rsid w:val="6094F5F2"/>
    <w:rsid w:val="6098BE3E"/>
    <w:rsid w:val="60A19029"/>
    <w:rsid w:val="60AEC0B8"/>
    <w:rsid w:val="60B41E7F"/>
    <w:rsid w:val="60B67FE9"/>
    <w:rsid w:val="60BE6601"/>
    <w:rsid w:val="60BF3695"/>
    <w:rsid w:val="610535E8"/>
    <w:rsid w:val="611A0971"/>
    <w:rsid w:val="612B5E7D"/>
    <w:rsid w:val="613DFDF9"/>
    <w:rsid w:val="613F35B8"/>
    <w:rsid w:val="614549B0"/>
    <w:rsid w:val="614F804E"/>
    <w:rsid w:val="615E3A50"/>
    <w:rsid w:val="61621302"/>
    <w:rsid w:val="6179C1B8"/>
    <w:rsid w:val="617AB1E5"/>
    <w:rsid w:val="6181CF02"/>
    <w:rsid w:val="6185D995"/>
    <w:rsid w:val="6190C4D2"/>
    <w:rsid w:val="61A2F033"/>
    <w:rsid w:val="61B13617"/>
    <w:rsid w:val="61BCA184"/>
    <w:rsid w:val="61C3925A"/>
    <w:rsid w:val="61C620F6"/>
    <w:rsid w:val="61D59F43"/>
    <w:rsid w:val="61E64EA9"/>
    <w:rsid w:val="61E7F063"/>
    <w:rsid w:val="61F0ADF2"/>
    <w:rsid w:val="61F140E5"/>
    <w:rsid w:val="61F68A88"/>
    <w:rsid w:val="62329CA0"/>
    <w:rsid w:val="623F05A9"/>
    <w:rsid w:val="623F1C90"/>
    <w:rsid w:val="62479FAA"/>
    <w:rsid w:val="624CB6EE"/>
    <w:rsid w:val="6259A31C"/>
    <w:rsid w:val="625AA1C3"/>
    <w:rsid w:val="62997502"/>
    <w:rsid w:val="629979F2"/>
    <w:rsid w:val="62C24F2D"/>
    <w:rsid w:val="62E16BC2"/>
    <w:rsid w:val="62F2138B"/>
    <w:rsid w:val="62F34FDB"/>
    <w:rsid w:val="6312B8D3"/>
    <w:rsid w:val="6315EC8F"/>
    <w:rsid w:val="6317630B"/>
    <w:rsid w:val="6325CC00"/>
    <w:rsid w:val="6328EC0D"/>
    <w:rsid w:val="632A2B5E"/>
    <w:rsid w:val="633979E9"/>
    <w:rsid w:val="63431080"/>
    <w:rsid w:val="634B2452"/>
    <w:rsid w:val="6351698F"/>
    <w:rsid w:val="6357CD6E"/>
    <w:rsid w:val="63586234"/>
    <w:rsid w:val="635B2031"/>
    <w:rsid w:val="635C8F5F"/>
    <w:rsid w:val="635FA5B5"/>
    <w:rsid w:val="63620B59"/>
    <w:rsid w:val="63665687"/>
    <w:rsid w:val="63677826"/>
    <w:rsid w:val="6379948C"/>
    <w:rsid w:val="639383CB"/>
    <w:rsid w:val="63A1716C"/>
    <w:rsid w:val="63A9AF74"/>
    <w:rsid w:val="63C507AC"/>
    <w:rsid w:val="63CA541B"/>
    <w:rsid w:val="63CC6A27"/>
    <w:rsid w:val="63D7671F"/>
    <w:rsid w:val="63E41CC9"/>
    <w:rsid w:val="63F5737D"/>
    <w:rsid w:val="63FBEFEE"/>
    <w:rsid w:val="63FD9F2E"/>
    <w:rsid w:val="6415B55F"/>
    <w:rsid w:val="641D3F50"/>
    <w:rsid w:val="6432B921"/>
    <w:rsid w:val="6462A59E"/>
    <w:rsid w:val="6482C974"/>
    <w:rsid w:val="6489F421"/>
    <w:rsid w:val="64908F56"/>
    <w:rsid w:val="6496B796"/>
    <w:rsid w:val="64A13C67"/>
    <w:rsid w:val="64A9BC96"/>
    <w:rsid w:val="64B252A7"/>
    <w:rsid w:val="64B90D04"/>
    <w:rsid w:val="64BB7F35"/>
    <w:rsid w:val="64CC746F"/>
    <w:rsid w:val="64CE2B63"/>
    <w:rsid w:val="64E0C13E"/>
    <w:rsid w:val="64E7AA33"/>
    <w:rsid w:val="64F3914F"/>
    <w:rsid w:val="64FCE44E"/>
    <w:rsid w:val="6501A196"/>
    <w:rsid w:val="650588B0"/>
    <w:rsid w:val="651F7A4D"/>
    <w:rsid w:val="6523E03D"/>
    <w:rsid w:val="65292AC2"/>
    <w:rsid w:val="653F7ED9"/>
    <w:rsid w:val="65416203"/>
    <w:rsid w:val="65463058"/>
    <w:rsid w:val="655B60ED"/>
    <w:rsid w:val="65631D8C"/>
    <w:rsid w:val="656CB6E1"/>
    <w:rsid w:val="656EEA89"/>
    <w:rsid w:val="65782B82"/>
    <w:rsid w:val="659A6352"/>
    <w:rsid w:val="659D0F65"/>
    <w:rsid w:val="65A76840"/>
    <w:rsid w:val="65AB7196"/>
    <w:rsid w:val="65AD103C"/>
    <w:rsid w:val="65BBC8DB"/>
    <w:rsid w:val="65C8196E"/>
    <w:rsid w:val="65D1DCCC"/>
    <w:rsid w:val="65F705C0"/>
    <w:rsid w:val="6601105C"/>
    <w:rsid w:val="66054401"/>
    <w:rsid w:val="66163300"/>
    <w:rsid w:val="661BC5F7"/>
    <w:rsid w:val="6626368E"/>
    <w:rsid w:val="6629B44D"/>
    <w:rsid w:val="662E8F8C"/>
    <w:rsid w:val="6639AD1E"/>
    <w:rsid w:val="663AB13D"/>
    <w:rsid w:val="663D1C04"/>
    <w:rsid w:val="66479BB2"/>
    <w:rsid w:val="66500354"/>
    <w:rsid w:val="666727FE"/>
    <w:rsid w:val="66718A3D"/>
    <w:rsid w:val="66964E09"/>
    <w:rsid w:val="6698D3D7"/>
    <w:rsid w:val="6699AC1B"/>
    <w:rsid w:val="669DC408"/>
    <w:rsid w:val="669E0E6A"/>
    <w:rsid w:val="66AA63CF"/>
    <w:rsid w:val="66C1C19B"/>
    <w:rsid w:val="66D1A3C4"/>
    <w:rsid w:val="66E18CCF"/>
    <w:rsid w:val="66E2352D"/>
    <w:rsid w:val="66F0AD2C"/>
    <w:rsid w:val="66FAD846"/>
    <w:rsid w:val="6702AA23"/>
    <w:rsid w:val="670BD562"/>
    <w:rsid w:val="67192771"/>
    <w:rsid w:val="67423906"/>
    <w:rsid w:val="675998CA"/>
    <w:rsid w:val="675C8015"/>
    <w:rsid w:val="6784BC7A"/>
    <w:rsid w:val="6794B8CB"/>
    <w:rsid w:val="6797E9EC"/>
    <w:rsid w:val="67B29392"/>
    <w:rsid w:val="67B907F0"/>
    <w:rsid w:val="67C40716"/>
    <w:rsid w:val="67E43111"/>
    <w:rsid w:val="67ED9443"/>
    <w:rsid w:val="67F5F6C9"/>
    <w:rsid w:val="67F9884D"/>
    <w:rsid w:val="67FCFF40"/>
    <w:rsid w:val="680846AC"/>
    <w:rsid w:val="680C2515"/>
    <w:rsid w:val="6832EB60"/>
    <w:rsid w:val="683B2B9C"/>
    <w:rsid w:val="683C7226"/>
    <w:rsid w:val="684E9572"/>
    <w:rsid w:val="684F64F9"/>
    <w:rsid w:val="68622CD4"/>
    <w:rsid w:val="686DB80A"/>
    <w:rsid w:val="68771756"/>
    <w:rsid w:val="687D5D30"/>
    <w:rsid w:val="6886AF91"/>
    <w:rsid w:val="68A2D72D"/>
    <w:rsid w:val="68A66FA5"/>
    <w:rsid w:val="68C06CCA"/>
    <w:rsid w:val="68CA67B3"/>
    <w:rsid w:val="68D59780"/>
    <w:rsid w:val="68D83B20"/>
    <w:rsid w:val="68DBD49A"/>
    <w:rsid w:val="68EDD9BA"/>
    <w:rsid w:val="68FA7C6F"/>
    <w:rsid w:val="6900D09F"/>
    <w:rsid w:val="6906138F"/>
    <w:rsid w:val="6906F564"/>
    <w:rsid w:val="69136A35"/>
    <w:rsid w:val="6917FF80"/>
    <w:rsid w:val="691AB46B"/>
    <w:rsid w:val="69217F05"/>
    <w:rsid w:val="6927AEA1"/>
    <w:rsid w:val="69290875"/>
    <w:rsid w:val="69443C9C"/>
    <w:rsid w:val="69684E28"/>
    <w:rsid w:val="696CD1AE"/>
    <w:rsid w:val="6978F46D"/>
    <w:rsid w:val="69900533"/>
    <w:rsid w:val="6991679B"/>
    <w:rsid w:val="6996FDD0"/>
    <w:rsid w:val="699857C7"/>
    <w:rsid w:val="69995656"/>
    <w:rsid w:val="69A3C800"/>
    <w:rsid w:val="69B0CB93"/>
    <w:rsid w:val="69B6A16E"/>
    <w:rsid w:val="69B904FF"/>
    <w:rsid w:val="69D12143"/>
    <w:rsid w:val="69D6B9AA"/>
    <w:rsid w:val="69E891A8"/>
    <w:rsid w:val="69EDCB1B"/>
    <w:rsid w:val="69FDA2D2"/>
    <w:rsid w:val="6A0077BB"/>
    <w:rsid w:val="6A3420BF"/>
    <w:rsid w:val="6A35BC17"/>
    <w:rsid w:val="6A41822F"/>
    <w:rsid w:val="6A448921"/>
    <w:rsid w:val="6A52C5D6"/>
    <w:rsid w:val="6A5E459C"/>
    <w:rsid w:val="6A68B03F"/>
    <w:rsid w:val="6A817D59"/>
    <w:rsid w:val="6AA9ED3E"/>
    <w:rsid w:val="6AB9CBF0"/>
    <w:rsid w:val="6ABE5A45"/>
    <w:rsid w:val="6AC145C6"/>
    <w:rsid w:val="6ACCDAE0"/>
    <w:rsid w:val="6AD198C5"/>
    <w:rsid w:val="6AF65526"/>
    <w:rsid w:val="6B06F861"/>
    <w:rsid w:val="6B24BFFC"/>
    <w:rsid w:val="6B34A002"/>
    <w:rsid w:val="6B384C9A"/>
    <w:rsid w:val="6B3D0DDA"/>
    <w:rsid w:val="6B439382"/>
    <w:rsid w:val="6B4C9BF4"/>
    <w:rsid w:val="6B70E6AB"/>
    <w:rsid w:val="6B8C23BD"/>
    <w:rsid w:val="6B91F123"/>
    <w:rsid w:val="6BA101D1"/>
    <w:rsid w:val="6BAC2396"/>
    <w:rsid w:val="6BB28310"/>
    <w:rsid w:val="6BB4FDF2"/>
    <w:rsid w:val="6BBB0138"/>
    <w:rsid w:val="6BC2E8A5"/>
    <w:rsid w:val="6BD2A352"/>
    <w:rsid w:val="6BE9F649"/>
    <w:rsid w:val="6BF09DD9"/>
    <w:rsid w:val="6BF50233"/>
    <w:rsid w:val="6BFD2F27"/>
    <w:rsid w:val="6C008562"/>
    <w:rsid w:val="6C0B2E6D"/>
    <w:rsid w:val="6C0FC0F9"/>
    <w:rsid w:val="6C13A6A0"/>
    <w:rsid w:val="6C1B6548"/>
    <w:rsid w:val="6C1E6A36"/>
    <w:rsid w:val="6C20C744"/>
    <w:rsid w:val="6C236AC7"/>
    <w:rsid w:val="6C3C1BF6"/>
    <w:rsid w:val="6C56C105"/>
    <w:rsid w:val="6C5A2AA6"/>
    <w:rsid w:val="6C662D45"/>
    <w:rsid w:val="6C72B6A4"/>
    <w:rsid w:val="6C810205"/>
    <w:rsid w:val="6C8A1039"/>
    <w:rsid w:val="6C8AB16D"/>
    <w:rsid w:val="6CA1E85A"/>
    <w:rsid w:val="6CA530E5"/>
    <w:rsid w:val="6CD41CFB"/>
    <w:rsid w:val="6CDA9F74"/>
    <w:rsid w:val="6CE42319"/>
    <w:rsid w:val="6CE73DDE"/>
    <w:rsid w:val="6CE86C55"/>
    <w:rsid w:val="6CFC7FE9"/>
    <w:rsid w:val="6D019A91"/>
    <w:rsid w:val="6D08ED9F"/>
    <w:rsid w:val="6D1A6806"/>
    <w:rsid w:val="6D1E639F"/>
    <w:rsid w:val="6D28B0F7"/>
    <w:rsid w:val="6D2A3656"/>
    <w:rsid w:val="6D631EC8"/>
    <w:rsid w:val="6D7B7E38"/>
    <w:rsid w:val="6D948930"/>
    <w:rsid w:val="6D9C92C2"/>
    <w:rsid w:val="6DBB2273"/>
    <w:rsid w:val="6DD6CDD7"/>
    <w:rsid w:val="6DE17FEE"/>
    <w:rsid w:val="6DE879CC"/>
    <w:rsid w:val="6DFB2ACA"/>
    <w:rsid w:val="6DFD1EE6"/>
    <w:rsid w:val="6E14B0D5"/>
    <w:rsid w:val="6E2285BE"/>
    <w:rsid w:val="6E236283"/>
    <w:rsid w:val="6E36C565"/>
    <w:rsid w:val="6E4FE413"/>
    <w:rsid w:val="6E58A21F"/>
    <w:rsid w:val="6E61170A"/>
    <w:rsid w:val="6E70BDC6"/>
    <w:rsid w:val="6E7314CA"/>
    <w:rsid w:val="6E90A1A7"/>
    <w:rsid w:val="6E965F19"/>
    <w:rsid w:val="6E9F7190"/>
    <w:rsid w:val="6EAB1D27"/>
    <w:rsid w:val="6EBBBB4B"/>
    <w:rsid w:val="6EC3A812"/>
    <w:rsid w:val="6EC4A086"/>
    <w:rsid w:val="6ECEBE1F"/>
    <w:rsid w:val="6ED8B42D"/>
    <w:rsid w:val="6EDEDA0C"/>
    <w:rsid w:val="6EE40D08"/>
    <w:rsid w:val="6EE46A62"/>
    <w:rsid w:val="6EEC9EB4"/>
    <w:rsid w:val="6EF9C6BF"/>
    <w:rsid w:val="6F054C5B"/>
    <w:rsid w:val="6F096814"/>
    <w:rsid w:val="6F0A8FA2"/>
    <w:rsid w:val="6F22264F"/>
    <w:rsid w:val="6F2B8821"/>
    <w:rsid w:val="6F2C6305"/>
    <w:rsid w:val="6F42DBDF"/>
    <w:rsid w:val="6F45E3FB"/>
    <w:rsid w:val="6F55BE42"/>
    <w:rsid w:val="6FAEE46F"/>
    <w:rsid w:val="6FB8A2C7"/>
    <w:rsid w:val="6FB95B0E"/>
    <w:rsid w:val="6FBE430B"/>
    <w:rsid w:val="6FC67FFA"/>
    <w:rsid w:val="6FC700C1"/>
    <w:rsid w:val="6FD0D092"/>
    <w:rsid w:val="6FE7FFB6"/>
    <w:rsid w:val="6FF35559"/>
    <w:rsid w:val="6FF47FE0"/>
    <w:rsid w:val="70035193"/>
    <w:rsid w:val="70071D97"/>
    <w:rsid w:val="700BBDBD"/>
    <w:rsid w:val="700BD026"/>
    <w:rsid w:val="70186C83"/>
    <w:rsid w:val="702A2B8B"/>
    <w:rsid w:val="70309DB8"/>
    <w:rsid w:val="7036F38D"/>
    <w:rsid w:val="703BCF9B"/>
    <w:rsid w:val="704229C2"/>
    <w:rsid w:val="70456E29"/>
    <w:rsid w:val="7049CE85"/>
    <w:rsid w:val="705B1FBE"/>
    <w:rsid w:val="706B3EAB"/>
    <w:rsid w:val="708B4A26"/>
    <w:rsid w:val="709645EB"/>
    <w:rsid w:val="709A8B18"/>
    <w:rsid w:val="709CCED8"/>
    <w:rsid w:val="70A5AFE5"/>
    <w:rsid w:val="70AB2BEE"/>
    <w:rsid w:val="70B692BB"/>
    <w:rsid w:val="70C8215F"/>
    <w:rsid w:val="70D4E5F0"/>
    <w:rsid w:val="70D558F9"/>
    <w:rsid w:val="70D9BB6F"/>
    <w:rsid w:val="70E1140C"/>
    <w:rsid w:val="71175A90"/>
    <w:rsid w:val="711B2B2C"/>
    <w:rsid w:val="7129CF00"/>
    <w:rsid w:val="71352BB0"/>
    <w:rsid w:val="713B4A41"/>
    <w:rsid w:val="71519733"/>
    <w:rsid w:val="71556127"/>
    <w:rsid w:val="71573941"/>
    <w:rsid w:val="71782BB9"/>
    <w:rsid w:val="717905EB"/>
    <w:rsid w:val="717AD498"/>
    <w:rsid w:val="7197CA14"/>
    <w:rsid w:val="71AC4F5E"/>
    <w:rsid w:val="71AFE2C0"/>
    <w:rsid w:val="71BA475C"/>
    <w:rsid w:val="71C6E577"/>
    <w:rsid w:val="71D5DA8F"/>
    <w:rsid w:val="71E0243E"/>
    <w:rsid w:val="71F1F016"/>
    <w:rsid w:val="720093F3"/>
    <w:rsid w:val="72045979"/>
    <w:rsid w:val="7208B4B7"/>
    <w:rsid w:val="7227A846"/>
    <w:rsid w:val="722C212B"/>
    <w:rsid w:val="722DDB85"/>
    <w:rsid w:val="7245469F"/>
    <w:rsid w:val="7251FC39"/>
    <w:rsid w:val="72561E05"/>
    <w:rsid w:val="725AEFEB"/>
    <w:rsid w:val="72659429"/>
    <w:rsid w:val="7271295A"/>
    <w:rsid w:val="7272DEE0"/>
    <w:rsid w:val="7285F6C1"/>
    <w:rsid w:val="728C59B6"/>
    <w:rsid w:val="7299A014"/>
    <w:rsid w:val="729BD4D0"/>
    <w:rsid w:val="72B01CD2"/>
    <w:rsid w:val="72B3DFBB"/>
    <w:rsid w:val="72B9DAF2"/>
    <w:rsid w:val="72C08A92"/>
    <w:rsid w:val="72CFDAC8"/>
    <w:rsid w:val="72D8DF1A"/>
    <w:rsid w:val="72E1EEB2"/>
    <w:rsid w:val="72E50CB4"/>
    <w:rsid w:val="72EB49B7"/>
    <w:rsid w:val="72ED3EED"/>
    <w:rsid w:val="72FE55E3"/>
    <w:rsid w:val="72FE8CDC"/>
    <w:rsid w:val="7306781B"/>
    <w:rsid w:val="7308FA12"/>
    <w:rsid w:val="7326DB5F"/>
    <w:rsid w:val="7326F767"/>
    <w:rsid w:val="732AC32D"/>
    <w:rsid w:val="733D0EC0"/>
    <w:rsid w:val="7340D3A7"/>
    <w:rsid w:val="73538016"/>
    <w:rsid w:val="735B8028"/>
    <w:rsid w:val="735E5549"/>
    <w:rsid w:val="7369AF79"/>
    <w:rsid w:val="736F1A80"/>
    <w:rsid w:val="7380C4F7"/>
    <w:rsid w:val="73911FBA"/>
    <w:rsid w:val="739C1F65"/>
    <w:rsid w:val="73A21EF6"/>
    <w:rsid w:val="73B67D88"/>
    <w:rsid w:val="73C5C9D0"/>
    <w:rsid w:val="73CF579C"/>
    <w:rsid w:val="73ECD8DE"/>
    <w:rsid w:val="73F0AD59"/>
    <w:rsid w:val="73F10D2B"/>
    <w:rsid w:val="73F2A0DB"/>
    <w:rsid w:val="73F2C57A"/>
    <w:rsid w:val="73F8EB5B"/>
    <w:rsid w:val="740C72DB"/>
    <w:rsid w:val="740EAC14"/>
    <w:rsid w:val="741E8DFC"/>
    <w:rsid w:val="7429B5A7"/>
    <w:rsid w:val="742AC425"/>
    <w:rsid w:val="743BD4B1"/>
    <w:rsid w:val="7445FA2B"/>
    <w:rsid w:val="744D6556"/>
    <w:rsid w:val="74588E35"/>
    <w:rsid w:val="74690349"/>
    <w:rsid w:val="746F8AEE"/>
    <w:rsid w:val="7475BDF4"/>
    <w:rsid w:val="747F00DF"/>
    <w:rsid w:val="74877431"/>
    <w:rsid w:val="749934E4"/>
    <w:rsid w:val="74E7F06B"/>
    <w:rsid w:val="74ED2BFC"/>
    <w:rsid w:val="74F1DC31"/>
    <w:rsid w:val="74F3E1BB"/>
    <w:rsid w:val="74F41F42"/>
    <w:rsid w:val="75023513"/>
    <w:rsid w:val="7513FE17"/>
    <w:rsid w:val="7514FE28"/>
    <w:rsid w:val="75197AE1"/>
    <w:rsid w:val="751F4A77"/>
    <w:rsid w:val="753D9B23"/>
    <w:rsid w:val="753F6AF9"/>
    <w:rsid w:val="7541D617"/>
    <w:rsid w:val="7546D483"/>
    <w:rsid w:val="754C0A60"/>
    <w:rsid w:val="754DED57"/>
    <w:rsid w:val="754F2CB6"/>
    <w:rsid w:val="75559860"/>
    <w:rsid w:val="755BFE15"/>
    <w:rsid w:val="7565C5F7"/>
    <w:rsid w:val="7572E76B"/>
    <w:rsid w:val="7598248C"/>
    <w:rsid w:val="759B32E8"/>
    <w:rsid w:val="75A9E1B3"/>
    <w:rsid w:val="75AD3B8F"/>
    <w:rsid w:val="75B9BC55"/>
    <w:rsid w:val="75BF4770"/>
    <w:rsid w:val="75C174DB"/>
    <w:rsid w:val="75C52FFF"/>
    <w:rsid w:val="75C5E841"/>
    <w:rsid w:val="75CAF7CE"/>
    <w:rsid w:val="75CEE6E5"/>
    <w:rsid w:val="75D2C15A"/>
    <w:rsid w:val="75E64E30"/>
    <w:rsid w:val="75EEB4D2"/>
    <w:rsid w:val="76128BED"/>
    <w:rsid w:val="7617E103"/>
    <w:rsid w:val="761A362F"/>
    <w:rsid w:val="761CD698"/>
    <w:rsid w:val="761D45AD"/>
    <w:rsid w:val="7627E44B"/>
    <w:rsid w:val="7633FDEF"/>
    <w:rsid w:val="7638DE54"/>
    <w:rsid w:val="763F36AA"/>
    <w:rsid w:val="7640035C"/>
    <w:rsid w:val="7646CD0F"/>
    <w:rsid w:val="764A6B92"/>
    <w:rsid w:val="765A4A6A"/>
    <w:rsid w:val="7664701C"/>
    <w:rsid w:val="766FF96E"/>
    <w:rsid w:val="76755BB2"/>
    <w:rsid w:val="7676C8E6"/>
    <w:rsid w:val="767BCFAB"/>
    <w:rsid w:val="7688644B"/>
    <w:rsid w:val="7688D48E"/>
    <w:rsid w:val="768ABE3B"/>
    <w:rsid w:val="76922CEA"/>
    <w:rsid w:val="769BBCE1"/>
    <w:rsid w:val="76A371CB"/>
    <w:rsid w:val="76A72150"/>
    <w:rsid w:val="76B680FB"/>
    <w:rsid w:val="76BE903E"/>
    <w:rsid w:val="76C23834"/>
    <w:rsid w:val="76C69A62"/>
    <w:rsid w:val="76D4B88B"/>
    <w:rsid w:val="76E2A4E4"/>
    <w:rsid w:val="76E44AEC"/>
    <w:rsid w:val="76EFF5E4"/>
    <w:rsid w:val="76F4BF7A"/>
    <w:rsid w:val="770CCA31"/>
    <w:rsid w:val="771BB527"/>
    <w:rsid w:val="772305AF"/>
    <w:rsid w:val="772FBB75"/>
    <w:rsid w:val="773C09EE"/>
    <w:rsid w:val="77429F53"/>
    <w:rsid w:val="7747AA70"/>
    <w:rsid w:val="7747FB20"/>
    <w:rsid w:val="77593D6A"/>
    <w:rsid w:val="775DEBF4"/>
    <w:rsid w:val="776976F4"/>
    <w:rsid w:val="776A909C"/>
    <w:rsid w:val="776B2014"/>
    <w:rsid w:val="777192AE"/>
    <w:rsid w:val="77806FFE"/>
    <w:rsid w:val="7780BDCB"/>
    <w:rsid w:val="77860620"/>
    <w:rsid w:val="778A7386"/>
    <w:rsid w:val="778E7C74"/>
    <w:rsid w:val="77AD9880"/>
    <w:rsid w:val="77B31DA7"/>
    <w:rsid w:val="77B744B8"/>
    <w:rsid w:val="77B8780B"/>
    <w:rsid w:val="77C66099"/>
    <w:rsid w:val="77D63A48"/>
    <w:rsid w:val="77E52DB2"/>
    <w:rsid w:val="77E5621D"/>
    <w:rsid w:val="77F0F761"/>
    <w:rsid w:val="77F6BEC8"/>
    <w:rsid w:val="77FBCEC6"/>
    <w:rsid w:val="7800269A"/>
    <w:rsid w:val="78203E56"/>
    <w:rsid w:val="782737DF"/>
    <w:rsid w:val="783B5B13"/>
    <w:rsid w:val="784F01A0"/>
    <w:rsid w:val="78530FE9"/>
    <w:rsid w:val="78613EC4"/>
    <w:rsid w:val="78789628"/>
    <w:rsid w:val="788199AC"/>
    <w:rsid w:val="78880031"/>
    <w:rsid w:val="78894EF0"/>
    <w:rsid w:val="788FCF71"/>
    <w:rsid w:val="78915FD0"/>
    <w:rsid w:val="7897CFBE"/>
    <w:rsid w:val="78998771"/>
    <w:rsid w:val="789FB776"/>
    <w:rsid w:val="78AA44C6"/>
    <w:rsid w:val="78B792B8"/>
    <w:rsid w:val="78BA4523"/>
    <w:rsid w:val="78CB35C9"/>
    <w:rsid w:val="78DC2A06"/>
    <w:rsid w:val="78DE42E2"/>
    <w:rsid w:val="78E8C572"/>
    <w:rsid w:val="7901DC72"/>
    <w:rsid w:val="790C504E"/>
    <w:rsid w:val="792B340C"/>
    <w:rsid w:val="792EF9EF"/>
    <w:rsid w:val="79367417"/>
    <w:rsid w:val="7947F047"/>
    <w:rsid w:val="79503AFB"/>
    <w:rsid w:val="795238C4"/>
    <w:rsid w:val="796BAB57"/>
    <w:rsid w:val="797EB241"/>
    <w:rsid w:val="798AEC84"/>
    <w:rsid w:val="7999D5B2"/>
    <w:rsid w:val="79ACE483"/>
    <w:rsid w:val="79BE9835"/>
    <w:rsid w:val="79C01F71"/>
    <w:rsid w:val="79C82AA7"/>
    <w:rsid w:val="79C99EDB"/>
    <w:rsid w:val="79CDCB4C"/>
    <w:rsid w:val="79D26938"/>
    <w:rsid w:val="79DBA29D"/>
    <w:rsid w:val="79DCA4F8"/>
    <w:rsid w:val="79E40B45"/>
    <w:rsid w:val="79E57CA0"/>
    <w:rsid w:val="79EF0B06"/>
    <w:rsid w:val="7A25765E"/>
    <w:rsid w:val="7A5F18A9"/>
    <w:rsid w:val="7A7259F1"/>
    <w:rsid w:val="7A74F772"/>
    <w:rsid w:val="7A754848"/>
    <w:rsid w:val="7A827756"/>
    <w:rsid w:val="7A85C4C3"/>
    <w:rsid w:val="7A87CC68"/>
    <w:rsid w:val="7A95A31D"/>
    <w:rsid w:val="7A9D8502"/>
    <w:rsid w:val="7AA05C97"/>
    <w:rsid w:val="7AA37555"/>
    <w:rsid w:val="7AA90CAB"/>
    <w:rsid w:val="7AB23227"/>
    <w:rsid w:val="7AE53E49"/>
    <w:rsid w:val="7AF85BE7"/>
    <w:rsid w:val="7AFA3A19"/>
    <w:rsid w:val="7AFD2817"/>
    <w:rsid w:val="7B0002B6"/>
    <w:rsid w:val="7B09E481"/>
    <w:rsid w:val="7B0AA272"/>
    <w:rsid w:val="7B1190C2"/>
    <w:rsid w:val="7B1FCD64"/>
    <w:rsid w:val="7B210300"/>
    <w:rsid w:val="7B2DCC72"/>
    <w:rsid w:val="7B2DE015"/>
    <w:rsid w:val="7B2EAD3C"/>
    <w:rsid w:val="7B32B632"/>
    <w:rsid w:val="7B36F3F2"/>
    <w:rsid w:val="7B42ACC3"/>
    <w:rsid w:val="7B478851"/>
    <w:rsid w:val="7B65F698"/>
    <w:rsid w:val="7B688CC4"/>
    <w:rsid w:val="7B846506"/>
    <w:rsid w:val="7BA625C7"/>
    <w:rsid w:val="7BB47959"/>
    <w:rsid w:val="7BC3B6AF"/>
    <w:rsid w:val="7BCBE61B"/>
    <w:rsid w:val="7BD54BC5"/>
    <w:rsid w:val="7BDB765F"/>
    <w:rsid w:val="7BDCC776"/>
    <w:rsid w:val="7BFD0128"/>
    <w:rsid w:val="7C06057E"/>
    <w:rsid w:val="7C08EC55"/>
    <w:rsid w:val="7C0E2A52"/>
    <w:rsid w:val="7C0EE0A2"/>
    <w:rsid w:val="7C159F36"/>
    <w:rsid w:val="7C24D466"/>
    <w:rsid w:val="7C4C9BAF"/>
    <w:rsid w:val="7C501012"/>
    <w:rsid w:val="7C571D8E"/>
    <w:rsid w:val="7C60E6E6"/>
    <w:rsid w:val="7C7942B0"/>
    <w:rsid w:val="7C7C93BA"/>
    <w:rsid w:val="7C7CA3BE"/>
    <w:rsid w:val="7C84763C"/>
    <w:rsid w:val="7C93C0AF"/>
    <w:rsid w:val="7C9829AD"/>
    <w:rsid w:val="7C9A98FA"/>
    <w:rsid w:val="7CABDEDF"/>
    <w:rsid w:val="7CCA5F9C"/>
    <w:rsid w:val="7CFF594D"/>
    <w:rsid w:val="7D00C44B"/>
    <w:rsid w:val="7D19A961"/>
    <w:rsid w:val="7D201EA0"/>
    <w:rsid w:val="7D3E353F"/>
    <w:rsid w:val="7D3F7F45"/>
    <w:rsid w:val="7D52FA2E"/>
    <w:rsid w:val="7D53BA9F"/>
    <w:rsid w:val="7D573CD0"/>
    <w:rsid w:val="7D5AEE4B"/>
    <w:rsid w:val="7D692C1E"/>
    <w:rsid w:val="7D6E3DD1"/>
    <w:rsid w:val="7D8F83E3"/>
    <w:rsid w:val="7D959289"/>
    <w:rsid w:val="7D96776D"/>
    <w:rsid w:val="7D9CE3EB"/>
    <w:rsid w:val="7DA1C526"/>
    <w:rsid w:val="7DA29880"/>
    <w:rsid w:val="7DA2AEE1"/>
    <w:rsid w:val="7DB011C6"/>
    <w:rsid w:val="7DB35700"/>
    <w:rsid w:val="7DBF6D2A"/>
    <w:rsid w:val="7DC68E7C"/>
    <w:rsid w:val="7DC6AC5B"/>
    <w:rsid w:val="7DC82703"/>
    <w:rsid w:val="7DCC762F"/>
    <w:rsid w:val="7DD1B678"/>
    <w:rsid w:val="7DD592BA"/>
    <w:rsid w:val="7E050CAC"/>
    <w:rsid w:val="7E06E8B4"/>
    <w:rsid w:val="7E173209"/>
    <w:rsid w:val="7E1B8533"/>
    <w:rsid w:val="7E2B83A2"/>
    <w:rsid w:val="7E3F6D78"/>
    <w:rsid w:val="7E492AC2"/>
    <w:rsid w:val="7E4D02E7"/>
    <w:rsid w:val="7E6A90FC"/>
    <w:rsid w:val="7E709FBB"/>
    <w:rsid w:val="7E73590F"/>
    <w:rsid w:val="7E8D3D3C"/>
    <w:rsid w:val="7E93C196"/>
    <w:rsid w:val="7E9A3E4D"/>
    <w:rsid w:val="7EAA97FA"/>
    <w:rsid w:val="7EADC75F"/>
    <w:rsid w:val="7EB9194B"/>
    <w:rsid w:val="7ECD903E"/>
    <w:rsid w:val="7ECF411A"/>
    <w:rsid w:val="7ED03DC2"/>
    <w:rsid w:val="7ED350CC"/>
    <w:rsid w:val="7EDADED7"/>
    <w:rsid w:val="7EDB59BD"/>
    <w:rsid w:val="7EE2A8DE"/>
    <w:rsid w:val="7EEFE554"/>
    <w:rsid w:val="7EF961E5"/>
    <w:rsid w:val="7F0732C6"/>
    <w:rsid w:val="7F0FB9CE"/>
    <w:rsid w:val="7F12366F"/>
    <w:rsid w:val="7F2952C1"/>
    <w:rsid w:val="7F2BFC42"/>
    <w:rsid w:val="7F3D3980"/>
    <w:rsid w:val="7F3E4B55"/>
    <w:rsid w:val="7F54512A"/>
    <w:rsid w:val="7F671E3D"/>
    <w:rsid w:val="7F6E7068"/>
    <w:rsid w:val="7F789C7A"/>
    <w:rsid w:val="7F7ABF25"/>
    <w:rsid w:val="7F87B0D4"/>
    <w:rsid w:val="7F9945CD"/>
    <w:rsid w:val="7F9FEB35"/>
    <w:rsid w:val="7FB4CB24"/>
    <w:rsid w:val="7FB94020"/>
    <w:rsid w:val="7FBF7C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07223"/>
  <w15:chartTrackingRefBased/>
  <w15:docId w15:val="{993C5C78-ADCC-4413-B831-C47FF3FC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DEC"/>
    <w:pPr>
      <w:spacing w:before="120" w:after="240" w:line="360" w:lineRule="auto"/>
    </w:pPr>
    <w:rPr>
      <w:rFonts w:ascii="Arial" w:hAnsi="Arial"/>
      <w:sz w:val="24"/>
    </w:rPr>
  </w:style>
  <w:style w:type="paragraph" w:styleId="Heading1">
    <w:name w:val="heading 1"/>
    <w:aliases w:val="Heading 1 -22"/>
    <w:basedOn w:val="Normal"/>
    <w:next w:val="Normal"/>
    <w:link w:val="Heading1Char"/>
    <w:autoRedefine/>
    <w:uiPriority w:val="9"/>
    <w:qFormat/>
    <w:rsid w:val="0079069C"/>
    <w:pPr>
      <w:keepNext/>
      <w:keepLines/>
      <w:spacing w:before="240" w:after="400"/>
      <w:outlineLvl w:val="0"/>
    </w:pPr>
    <w:rPr>
      <w:rFonts w:eastAsiaTheme="majorEastAsia" w:cstheme="majorBidi"/>
      <w:color w:val="2F5496" w:themeColor="accent1" w:themeShade="BF"/>
      <w:sz w:val="36"/>
      <w:szCs w:val="32"/>
    </w:rPr>
  </w:style>
  <w:style w:type="paragraph" w:styleId="Heading2">
    <w:name w:val="heading 2"/>
    <w:basedOn w:val="Heading1"/>
    <w:next w:val="Normal"/>
    <w:link w:val="Heading2Char"/>
    <w:autoRedefine/>
    <w:uiPriority w:val="9"/>
    <w:unhideWhenUsed/>
    <w:qFormat/>
    <w:rsid w:val="00246DEC"/>
    <w:pPr>
      <w:spacing w:after="120"/>
      <w:outlineLvl w:val="1"/>
    </w:pPr>
    <w:rPr>
      <w:sz w:val="28"/>
    </w:rPr>
  </w:style>
  <w:style w:type="paragraph" w:styleId="Heading3">
    <w:name w:val="heading 3"/>
    <w:aliases w:val="Heading 3 - 12"/>
    <w:basedOn w:val="Normal"/>
    <w:next w:val="Normal"/>
    <w:link w:val="Heading3Char"/>
    <w:autoRedefine/>
    <w:uiPriority w:val="9"/>
    <w:unhideWhenUsed/>
    <w:qFormat/>
    <w:rsid w:val="0037693D"/>
    <w:pPr>
      <w:keepNext/>
      <w:keepLines/>
      <w:spacing w:before="360" w:after="120"/>
      <w:outlineLvl w:val="2"/>
    </w:pPr>
    <w:rPr>
      <w:rFonts w:eastAsiaTheme="majorEastAsia" w:cstheme="majorBidi"/>
      <w:color w:val="2F5496" w:themeColor="accent1" w:themeShade="BF"/>
      <w:szCs w:val="24"/>
    </w:rPr>
  </w:style>
  <w:style w:type="paragraph" w:styleId="Heading4">
    <w:name w:val="heading 4"/>
    <w:basedOn w:val="Normal"/>
    <w:next w:val="Normal"/>
    <w:link w:val="Heading4Char"/>
    <w:uiPriority w:val="9"/>
    <w:unhideWhenUsed/>
    <w:qFormat/>
    <w:rsid w:val="00A950A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006D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07135E"/>
    <w:rPr>
      <w:rFonts w:ascii="Times New Roman" w:hAnsi="Times New Roman" w:cs="Times New Roman"/>
      <w:szCs w:val="24"/>
    </w:rPr>
  </w:style>
  <w:style w:type="character" w:customStyle="1" w:styleId="Heading1Char">
    <w:name w:val="Heading 1 Char"/>
    <w:aliases w:val="Heading 1 -22 Char"/>
    <w:basedOn w:val="DefaultParagraphFont"/>
    <w:link w:val="Heading1"/>
    <w:uiPriority w:val="9"/>
    <w:rsid w:val="0079069C"/>
    <w:rPr>
      <w:rFonts w:ascii="Arial" w:eastAsiaTheme="majorEastAsia" w:hAnsi="Arial" w:cstheme="majorBidi"/>
      <w:color w:val="2F5496" w:themeColor="accent1" w:themeShade="BF"/>
      <w:sz w:val="36"/>
      <w:szCs w:val="32"/>
    </w:rPr>
  </w:style>
  <w:style w:type="character" w:styleId="CommentReference">
    <w:name w:val="annotation reference"/>
    <w:basedOn w:val="DefaultParagraphFont"/>
    <w:uiPriority w:val="99"/>
    <w:semiHidden/>
    <w:unhideWhenUsed/>
    <w:rsid w:val="005902F0"/>
    <w:rPr>
      <w:sz w:val="16"/>
      <w:szCs w:val="16"/>
    </w:rPr>
  </w:style>
  <w:style w:type="paragraph" w:styleId="CommentText">
    <w:name w:val="annotation text"/>
    <w:basedOn w:val="Normal"/>
    <w:link w:val="CommentTextChar"/>
    <w:uiPriority w:val="99"/>
    <w:unhideWhenUsed/>
    <w:rsid w:val="005902F0"/>
    <w:pPr>
      <w:spacing w:line="240" w:lineRule="auto"/>
    </w:pPr>
    <w:rPr>
      <w:sz w:val="20"/>
      <w:szCs w:val="20"/>
    </w:rPr>
  </w:style>
  <w:style w:type="character" w:customStyle="1" w:styleId="CommentTextChar">
    <w:name w:val="Comment Text Char"/>
    <w:basedOn w:val="DefaultParagraphFont"/>
    <w:link w:val="CommentText"/>
    <w:uiPriority w:val="99"/>
    <w:rsid w:val="005902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902F0"/>
    <w:rPr>
      <w:b/>
      <w:bCs/>
    </w:rPr>
  </w:style>
  <w:style w:type="character" w:customStyle="1" w:styleId="CommentSubjectChar">
    <w:name w:val="Comment Subject Char"/>
    <w:basedOn w:val="CommentTextChar"/>
    <w:link w:val="CommentSubject"/>
    <w:uiPriority w:val="99"/>
    <w:semiHidden/>
    <w:rsid w:val="005902F0"/>
    <w:rPr>
      <w:rFonts w:ascii="Arial" w:hAnsi="Arial"/>
      <w:b/>
      <w:bCs/>
      <w:sz w:val="20"/>
      <w:szCs w:val="20"/>
    </w:rPr>
  </w:style>
  <w:style w:type="character" w:customStyle="1" w:styleId="Heading2Char">
    <w:name w:val="Heading 2 Char"/>
    <w:basedOn w:val="DefaultParagraphFont"/>
    <w:link w:val="Heading2"/>
    <w:uiPriority w:val="9"/>
    <w:rsid w:val="00246DEC"/>
    <w:rPr>
      <w:rFonts w:ascii="Arial" w:eastAsiaTheme="majorEastAsia" w:hAnsi="Arial" w:cstheme="majorBidi"/>
      <w:color w:val="2F5496" w:themeColor="accent1" w:themeShade="BF"/>
      <w:sz w:val="28"/>
      <w:szCs w:val="32"/>
    </w:rPr>
  </w:style>
  <w:style w:type="paragraph" w:styleId="Header">
    <w:name w:val="header"/>
    <w:basedOn w:val="Normal"/>
    <w:link w:val="HeaderChar"/>
    <w:uiPriority w:val="99"/>
    <w:unhideWhenUsed/>
    <w:rsid w:val="008F0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51B"/>
    <w:rPr>
      <w:rFonts w:ascii="Arial" w:hAnsi="Arial"/>
      <w:sz w:val="24"/>
    </w:rPr>
  </w:style>
  <w:style w:type="paragraph" w:styleId="Footer">
    <w:name w:val="footer"/>
    <w:basedOn w:val="Normal"/>
    <w:link w:val="FooterChar"/>
    <w:uiPriority w:val="99"/>
    <w:unhideWhenUsed/>
    <w:rsid w:val="008F0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51B"/>
    <w:rPr>
      <w:rFonts w:ascii="Arial" w:hAnsi="Arial"/>
      <w:sz w:val="24"/>
    </w:rPr>
  </w:style>
  <w:style w:type="character" w:styleId="Hyperlink">
    <w:name w:val="Hyperlink"/>
    <w:basedOn w:val="DefaultParagraphFont"/>
    <w:uiPriority w:val="99"/>
    <w:unhideWhenUsed/>
    <w:rsid w:val="00720166"/>
    <w:rPr>
      <w:color w:val="0000FF"/>
      <w:u w:val="single"/>
    </w:rPr>
  </w:style>
  <w:style w:type="character" w:styleId="UnresolvedMention">
    <w:name w:val="Unresolved Mention"/>
    <w:basedOn w:val="DefaultParagraphFont"/>
    <w:uiPriority w:val="99"/>
    <w:semiHidden/>
    <w:unhideWhenUsed/>
    <w:rsid w:val="00A86452"/>
    <w:rPr>
      <w:color w:val="605E5C"/>
      <w:shd w:val="clear" w:color="auto" w:fill="E1DFDD"/>
    </w:rPr>
  </w:style>
  <w:style w:type="paragraph" w:styleId="TOCHeading">
    <w:name w:val="TOC Heading"/>
    <w:basedOn w:val="Heading1"/>
    <w:next w:val="Normal"/>
    <w:uiPriority w:val="39"/>
    <w:unhideWhenUsed/>
    <w:qFormat/>
    <w:rsid w:val="009D4C83"/>
    <w:pPr>
      <w:outlineLvl w:val="9"/>
    </w:pPr>
    <w:rPr>
      <w:rFonts w:asciiTheme="majorHAnsi" w:hAnsiTheme="majorHAnsi"/>
    </w:rPr>
  </w:style>
  <w:style w:type="paragraph" w:styleId="TOC1">
    <w:name w:val="toc 1"/>
    <w:basedOn w:val="Normal"/>
    <w:next w:val="Normal"/>
    <w:autoRedefine/>
    <w:uiPriority w:val="39"/>
    <w:unhideWhenUsed/>
    <w:rsid w:val="008B111C"/>
    <w:pPr>
      <w:tabs>
        <w:tab w:val="right" w:leader="dot" w:pos="9016"/>
      </w:tabs>
      <w:spacing w:after="100"/>
    </w:pPr>
  </w:style>
  <w:style w:type="paragraph" w:styleId="TOC2">
    <w:name w:val="toc 2"/>
    <w:basedOn w:val="Normal"/>
    <w:next w:val="Normal"/>
    <w:autoRedefine/>
    <w:uiPriority w:val="39"/>
    <w:unhideWhenUsed/>
    <w:rsid w:val="009D4C83"/>
    <w:pPr>
      <w:spacing w:after="100"/>
      <w:ind w:left="240"/>
    </w:pPr>
  </w:style>
  <w:style w:type="character" w:customStyle="1" w:styleId="Heading3Char">
    <w:name w:val="Heading 3 Char"/>
    <w:aliases w:val="Heading 3 - 12 Char"/>
    <w:basedOn w:val="DefaultParagraphFont"/>
    <w:link w:val="Heading3"/>
    <w:uiPriority w:val="9"/>
    <w:rsid w:val="0037693D"/>
    <w:rPr>
      <w:rFonts w:ascii="Arial" w:eastAsiaTheme="majorEastAsia" w:hAnsi="Arial" w:cstheme="majorBidi"/>
      <w:color w:val="2F5496" w:themeColor="accent1" w:themeShade="BF"/>
      <w:sz w:val="24"/>
      <w:szCs w:val="24"/>
    </w:rPr>
  </w:style>
  <w:style w:type="paragraph" w:styleId="EndnoteText">
    <w:name w:val="endnote text"/>
    <w:basedOn w:val="Normal"/>
    <w:link w:val="EndnoteTextChar"/>
    <w:uiPriority w:val="99"/>
    <w:unhideWhenUsed/>
    <w:rsid w:val="00EA4929"/>
    <w:pPr>
      <w:spacing w:after="0" w:line="240" w:lineRule="auto"/>
    </w:pPr>
    <w:rPr>
      <w:sz w:val="20"/>
      <w:szCs w:val="20"/>
    </w:rPr>
  </w:style>
  <w:style w:type="character" w:customStyle="1" w:styleId="EndnoteTextChar">
    <w:name w:val="Endnote Text Char"/>
    <w:basedOn w:val="DefaultParagraphFont"/>
    <w:link w:val="EndnoteText"/>
    <w:uiPriority w:val="99"/>
    <w:rsid w:val="00EA4929"/>
    <w:rPr>
      <w:rFonts w:ascii="Arial" w:hAnsi="Arial"/>
      <w:sz w:val="20"/>
      <w:szCs w:val="20"/>
    </w:rPr>
  </w:style>
  <w:style w:type="character" w:styleId="EndnoteReference">
    <w:name w:val="endnote reference"/>
    <w:basedOn w:val="DefaultParagraphFont"/>
    <w:uiPriority w:val="99"/>
    <w:unhideWhenUsed/>
    <w:rsid w:val="00EA4929"/>
    <w:rPr>
      <w:vertAlign w:val="superscript"/>
    </w:rPr>
  </w:style>
  <w:style w:type="paragraph" w:styleId="Caption">
    <w:name w:val="caption"/>
    <w:basedOn w:val="Normal"/>
    <w:next w:val="Normal"/>
    <w:uiPriority w:val="35"/>
    <w:unhideWhenUsed/>
    <w:qFormat/>
    <w:rsid w:val="004827E1"/>
    <w:pPr>
      <w:spacing w:after="200" w:line="240" w:lineRule="auto"/>
    </w:pPr>
    <w:rPr>
      <w:i/>
      <w:iCs/>
      <w:color w:val="44546A" w:themeColor="text2"/>
      <w:sz w:val="18"/>
      <w:szCs w:val="18"/>
    </w:rPr>
  </w:style>
  <w:style w:type="character" w:customStyle="1" w:styleId="cf01">
    <w:name w:val="cf01"/>
    <w:basedOn w:val="DefaultParagraphFont"/>
    <w:rsid w:val="00C64936"/>
    <w:rPr>
      <w:rFonts w:ascii="Segoe UI" w:hAnsi="Segoe UI" w:cs="Segoe UI" w:hint="default"/>
      <w:sz w:val="18"/>
      <w:szCs w:val="18"/>
    </w:rPr>
  </w:style>
  <w:style w:type="paragraph" w:styleId="TOC3">
    <w:name w:val="toc 3"/>
    <w:basedOn w:val="Normal"/>
    <w:next w:val="Normal"/>
    <w:autoRedefine/>
    <w:uiPriority w:val="39"/>
    <w:unhideWhenUsed/>
    <w:rsid w:val="0064459D"/>
    <w:pPr>
      <w:tabs>
        <w:tab w:val="right" w:leader="dot" w:pos="9016"/>
      </w:tabs>
      <w:spacing w:after="100"/>
    </w:pPr>
    <w:rPr>
      <w:noProof/>
    </w:rPr>
  </w:style>
  <w:style w:type="character" w:styleId="Mention">
    <w:name w:val="Mention"/>
    <w:basedOn w:val="DefaultParagraphFont"/>
    <w:uiPriority w:val="99"/>
    <w:unhideWhenUsed/>
    <w:rsid w:val="004322C5"/>
    <w:rPr>
      <w:color w:val="2B579A"/>
      <w:shd w:val="clear" w:color="auto" w:fill="E6E6E6"/>
    </w:rPr>
  </w:style>
  <w:style w:type="paragraph" w:customStyle="1" w:styleId="pf0">
    <w:name w:val="pf0"/>
    <w:basedOn w:val="Normal"/>
    <w:rsid w:val="00705BBA"/>
    <w:pPr>
      <w:spacing w:before="100" w:beforeAutospacing="1" w:after="100" w:afterAutospacing="1" w:line="240" w:lineRule="auto"/>
    </w:pPr>
    <w:rPr>
      <w:rFonts w:ascii="Times New Roman" w:eastAsia="Times New Roman" w:hAnsi="Times New Roman" w:cs="Times New Roman"/>
      <w:szCs w:val="24"/>
      <w:lang w:val="en-AU" w:eastAsia="en-AU"/>
    </w:rPr>
  </w:style>
  <w:style w:type="paragraph" w:styleId="FootnoteText">
    <w:name w:val="footnote text"/>
    <w:basedOn w:val="Normal"/>
    <w:link w:val="FootnoteTextChar"/>
    <w:uiPriority w:val="99"/>
    <w:semiHidden/>
    <w:unhideWhenUsed/>
    <w:rsid w:val="00BC60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60AD"/>
    <w:rPr>
      <w:rFonts w:ascii="Arial" w:hAnsi="Arial"/>
      <w:sz w:val="20"/>
      <w:szCs w:val="20"/>
    </w:rPr>
  </w:style>
  <w:style w:type="character" w:styleId="FootnoteReference">
    <w:name w:val="footnote reference"/>
    <w:basedOn w:val="DefaultParagraphFont"/>
    <w:uiPriority w:val="99"/>
    <w:semiHidden/>
    <w:unhideWhenUsed/>
    <w:rsid w:val="00BC60AD"/>
    <w:rPr>
      <w:vertAlign w:val="superscript"/>
    </w:rPr>
  </w:style>
  <w:style w:type="character" w:styleId="FollowedHyperlink">
    <w:name w:val="FollowedHyperlink"/>
    <w:basedOn w:val="DefaultParagraphFont"/>
    <w:uiPriority w:val="99"/>
    <w:semiHidden/>
    <w:unhideWhenUsed/>
    <w:rsid w:val="00356AF2"/>
    <w:rPr>
      <w:color w:val="954F72" w:themeColor="followedHyperlink"/>
      <w:u w:val="single"/>
    </w:rPr>
  </w:style>
  <w:style w:type="character" w:styleId="Emphasis">
    <w:name w:val="Emphasis"/>
    <w:basedOn w:val="DefaultParagraphFont"/>
    <w:uiPriority w:val="20"/>
    <w:qFormat/>
    <w:rsid w:val="005328CD"/>
    <w:rPr>
      <w:i/>
      <w:iCs/>
    </w:rPr>
  </w:style>
  <w:style w:type="paragraph" w:styleId="Revision">
    <w:name w:val="Revision"/>
    <w:hidden/>
    <w:uiPriority w:val="99"/>
    <w:semiHidden/>
    <w:rsid w:val="00BA17AE"/>
    <w:pPr>
      <w:spacing w:after="0" w:line="240" w:lineRule="auto"/>
    </w:pPr>
    <w:rPr>
      <w:rFonts w:ascii="Arial" w:hAnsi="Arial"/>
      <w:sz w:val="24"/>
    </w:rPr>
  </w:style>
  <w:style w:type="character" w:customStyle="1" w:styleId="Heading4Char">
    <w:name w:val="Heading 4 Char"/>
    <w:basedOn w:val="DefaultParagraphFont"/>
    <w:link w:val="Heading4"/>
    <w:uiPriority w:val="9"/>
    <w:rsid w:val="00A950A9"/>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rsid w:val="007006D3"/>
    <w:rPr>
      <w:rFonts w:asciiTheme="majorHAnsi" w:eastAsiaTheme="majorEastAsia" w:hAnsiTheme="majorHAnsi" w:cstheme="majorBidi"/>
      <w:color w:val="2F5496" w:themeColor="accent1" w:themeShade="BF"/>
      <w:sz w:val="24"/>
    </w:rPr>
  </w:style>
  <w:style w:type="table" w:styleId="TableGrid">
    <w:name w:val="Table Grid"/>
    <w:basedOn w:val="TableNormal"/>
    <w:uiPriority w:val="39"/>
    <w:rsid w:val="00AE0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47FD"/>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347FD"/>
    <w:rPr>
      <w:rFonts w:ascii="Arial" w:eastAsiaTheme="majorEastAsia" w:hAnsi="Arial"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1022">
      <w:bodyDiv w:val="1"/>
      <w:marLeft w:val="0"/>
      <w:marRight w:val="0"/>
      <w:marTop w:val="0"/>
      <w:marBottom w:val="0"/>
      <w:divBdr>
        <w:top w:val="none" w:sz="0" w:space="0" w:color="auto"/>
        <w:left w:val="none" w:sz="0" w:space="0" w:color="auto"/>
        <w:bottom w:val="none" w:sz="0" w:space="0" w:color="auto"/>
        <w:right w:val="none" w:sz="0" w:space="0" w:color="auto"/>
      </w:divBdr>
    </w:div>
    <w:div w:id="199830805">
      <w:bodyDiv w:val="1"/>
      <w:marLeft w:val="0"/>
      <w:marRight w:val="0"/>
      <w:marTop w:val="0"/>
      <w:marBottom w:val="0"/>
      <w:divBdr>
        <w:top w:val="none" w:sz="0" w:space="0" w:color="auto"/>
        <w:left w:val="none" w:sz="0" w:space="0" w:color="auto"/>
        <w:bottom w:val="none" w:sz="0" w:space="0" w:color="auto"/>
        <w:right w:val="none" w:sz="0" w:space="0" w:color="auto"/>
      </w:divBdr>
    </w:div>
    <w:div w:id="216623905">
      <w:bodyDiv w:val="1"/>
      <w:marLeft w:val="0"/>
      <w:marRight w:val="0"/>
      <w:marTop w:val="0"/>
      <w:marBottom w:val="0"/>
      <w:divBdr>
        <w:top w:val="none" w:sz="0" w:space="0" w:color="auto"/>
        <w:left w:val="none" w:sz="0" w:space="0" w:color="auto"/>
        <w:bottom w:val="none" w:sz="0" w:space="0" w:color="auto"/>
        <w:right w:val="none" w:sz="0" w:space="0" w:color="auto"/>
      </w:divBdr>
    </w:div>
    <w:div w:id="231350709">
      <w:bodyDiv w:val="1"/>
      <w:marLeft w:val="0"/>
      <w:marRight w:val="0"/>
      <w:marTop w:val="0"/>
      <w:marBottom w:val="0"/>
      <w:divBdr>
        <w:top w:val="none" w:sz="0" w:space="0" w:color="auto"/>
        <w:left w:val="none" w:sz="0" w:space="0" w:color="auto"/>
        <w:bottom w:val="none" w:sz="0" w:space="0" w:color="auto"/>
        <w:right w:val="none" w:sz="0" w:space="0" w:color="auto"/>
      </w:divBdr>
    </w:div>
    <w:div w:id="291404523">
      <w:bodyDiv w:val="1"/>
      <w:marLeft w:val="0"/>
      <w:marRight w:val="0"/>
      <w:marTop w:val="0"/>
      <w:marBottom w:val="0"/>
      <w:divBdr>
        <w:top w:val="none" w:sz="0" w:space="0" w:color="auto"/>
        <w:left w:val="none" w:sz="0" w:space="0" w:color="auto"/>
        <w:bottom w:val="none" w:sz="0" w:space="0" w:color="auto"/>
        <w:right w:val="none" w:sz="0" w:space="0" w:color="auto"/>
      </w:divBdr>
    </w:div>
    <w:div w:id="338701345">
      <w:bodyDiv w:val="1"/>
      <w:marLeft w:val="0"/>
      <w:marRight w:val="0"/>
      <w:marTop w:val="0"/>
      <w:marBottom w:val="0"/>
      <w:divBdr>
        <w:top w:val="none" w:sz="0" w:space="0" w:color="auto"/>
        <w:left w:val="none" w:sz="0" w:space="0" w:color="auto"/>
        <w:bottom w:val="none" w:sz="0" w:space="0" w:color="auto"/>
        <w:right w:val="none" w:sz="0" w:space="0" w:color="auto"/>
      </w:divBdr>
    </w:div>
    <w:div w:id="357047691">
      <w:bodyDiv w:val="1"/>
      <w:marLeft w:val="0"/>
      <w:marRight w:val="0"/>
      <w:marTop w:val="0"/>
      <w:marBottom w:val="0"/>
      <w:divBdr>
        <w:top w:val="none" w:sz="0" w:space="0" w:color="auto"/>
        <w:left w:val="none" w:sz="0" w:space="0" w:color="auto"/>
        <w:bottom w:val="none" w:sz="0" w:space="0" w:color="auto"/>
        <w:right w:val="none" w:sz="0" w:space="0" w:color="auto"/>
      </w:divBdr>
    </w:div>
    <w:div w:id="411439657">
      <w:bodyDiv w:val="1"/>
      <w:marLeft w:val="0"/>
      <w:marRight w:val="0"/>
      <w:marTop w:val="0"/>
      <w:marBottom w:val="0"/>
      <w:divBdr>
        <w:top w:val="none" w:sz="0" w:space="0" w:color="auto"/>
        <w:left w:val="none" w:sz="0" w:space="0" w:color="auto"/>
        <w:bottom w:val="none" w:sz="0" w:space="0" w:color="auto"/>
        <w:right w:val="none" w:sz="0" w:space="0" w:color="auto"/>
      </w:divBdr>
    </w:div>
    <w:div w:id="436874840">
      <w:bodyDiv w:val="1"/>
      <w:marLeft w:val="0"/>
      <w:marRight w:val="0"/>
      <w:marTop w:val="0"/>
      <w:marBottom w:val="0"/>
      <w:divBdr>
        <w:top w:val="none" w:sz="0" w:space="0" w:color="auto"/>
        <w:left w:val="none" w:sz="0" w:space="0" w:color="auto"/>
        <w:bottom w:val="none" w:sz="0" w:space="0" w:color="auto"/>
        <w:right w:val="none" w:sz="0" w:space="0" w:color="auto"/>
      </w:divBdr>
    </w:div>
    <w:div w:id="494688479">
      <w:bodyDiv w:val="1"/>
      <w:marLeft w:val="0"/>
      <w:marRight w:val="0"/>
      <w:marTop w:val="0"/>
      <w:marBottom w:val="0"/>
      <w:divBdr>
        <w:top w:val="none" w:sz="0" w:space="0" w:color="auto"/>
        <w:left w:val="none" w:sz="0" w:space="0" w:color="auto"/>
        <w:bottom w:val="none" w:sz="0" w:space="0" w:color="auto"/>
        <w:right w:val="none" w:sz="0" w:space="0" w:color="auto"/>
      </w:divBdr>
      <w:divsChild>
        <w:div w:id="30961136">
          <w:marLeft w:val="360"/>
          <w:marRight w:val="0"/>
          <w:marTop w:val="200"/>
          <w:marBottom w:val="0"/>
          <w:divBdr>
            <w:top w:val="none" w:sz="0" w:space="0" w:color="auto"/>
            <w:left w:val="none" w:sz="0" w:space="0" w:color="auto"/>
            <w:bottom w:val="none" w:sz="0" w:space="0" w:color="auto"/>
            <w:right w:val="none" w:sz="0" w:space="0" w:color="auto"/>
          </w:divBdr>
        </w:div>
        <w:div w:id="335117550">
          <w:marLeft w:val="360"/>
          <w:marRight w:val="0"/>
          <w:marTop w:val="200"/>
          <w:marBottom w:val="0"/>
          <w:divBdr>
            <w:top w:val="none" w:sz="0" w:space="0" w:color="auto"/>
            <w:left w:val="none" w:sz="0" w:space="0" w:color="auto"/>
            <w:bottom w:val="none" w:sz="0" w:space="0" w:color="auto"/>
            <w:right w:val="none" w:sz="0" w:space="0" w:color="auto"/>
          </w:divBdr>
        </w:div>
        <w:div w:id="1785154866">
          <w:marLeft w:val="360"/>
          <w:marRight w:val="0"/>
          <w:marTop w:val="200"/>
          <w:marBottom w:val="0"/>
          <w:divBdr>
            <w:top w:val="none" w:sz="0" w:space="0" w:color="auto"/>
            <w:left w:val="none" w:sz="0" w:space="0" w:color="auto"/>
            <w:bottom w:val="none" w:sz="0" w:space="0" w:color="auto"/>
            <w:right w:val="none" w:sz="0" w:space="0" w:color="auto"/>
          </w:divBdr>
        </w:div>
        <w:div w:id="2018384497">
          <w:marLeft w:val="360"/>
          <w:marRight w:val="0"/>
          <w:marTop w:val="200"/>
          <w:marBottom w:val="0"/>
          <w:divBdr>
            <w:top w:val="none" w:sz="0" w:space="0" w:color="auto"/>
            <w:left w:val="none" w:sz="0" w:space="0" w:color="auto"/>
            <w:bottom w:val="none" w:sz="0" w:space="0" w:color="auto"/>
            <w:right w:val="none" w:sz="0" w:space="0" w:color="auto"/>
          </w:divBdr>
        </w:div>
      </w:divsChild>
    </w:div>
    <w:div w:id="499197758">
      <w:bodyDiv w:val="1"/>
      <w:marLeft w:val="0"/>
      <w:marRight w:val="0"/>
      <w:marTop w:val="0"/>
      <w:marBottom w:val="0"/>
      <w:divBdr>
        <w:top w:val="none" w:sz="0" w:space="0" w:color="auto"/>
        <w:left w:val="none" w:sz="0" w:space="0" w:color="auto"/>
        <w:bottom w:val="none" w:sz="0" w:space="0" w:color="auto"/>
        <w:right w:val="none" w:sz="0" w:space="0" w:color="auto"/>
      </w:divBdr>
    </w:div>
    <w:div w:id="650671222">
      <w:bodyDiv w:val="1"/>
      <w:marLeft w:val="0"/>
      <w:marRight w:val="0"/>
      <w:marTop w:val="0"/>
      <w:marBottom w:val="0"/>
      <w:divBdr>
        <w:top w:val="none" w:sz="0" w:space="0" w:color="auto"/>
        <w:left w:val="none" w:sz="0" w:space="0" w:color="auto"/>
        <w:bottom w:val="none" w:sz="0" w:space="0" w:color="auto"/>
        <w:right w:val="none" w:sz="0" w:space="0" w:color="auto"/>
      </w:divBdr>
    </w:div>
    <w:div w:id="681972143">
      <w:bodyDiv w:val="1"/>
      <w:marLeft w:val="0"/>
      <w:marRight w:val="0"/>
      <w:marTop w:val="0"/>
      <w:marBottom w:val="0"/>
      <w:divBdr>
        <w:top w:val="none" w:sz="0" w:space="0" w:color="auto"/>
        <w:left w:val="none" w:sz="0" w:space="0" w:color="auto"/>
        <w:bottom w:val="none" w:sz="0" w:space="0" w:color="auto"/>
        <w:right w:val="none" w:sz="0" w:space="0" w:color="auto"/>
      </w:divBdr>
    </w:div>
    <w:div w:id="691229486">
      <w:bodyDiv w:val="1"/>
      <w:marLeft w:val="0"/>
      <w:marRight w:val="0"/>
      <w:marTop w:val="0"/>
      <w:marBottom w:val="0"/>
      <w:divBdr>
        <w:top w:val="none" w:sz="0" w:space="0" w:color="auto"/>
        <w:left w:val="none" w:sz="0" w:space="0" w:color="auto"/>
        <w:bottom w:val="none" w:sz="0" w:space="0" w:color="auto"/>
        <w:right w:val="none" w:sz="0" w:space="0" w:color="auto"/>
      </w:divBdr>
    </w:div>
    <w:div w:id="697513720">
      <w:bodyDiv w:val="1"/>
      <w:marLeft w:val="0"/>
      <w:marRight w:val="0"/>
      <w:marTop w:val="0"/>
      <w:marBottom w:val="0"/>
      <w:divBdr>
        <w:top w:val="none" w:sz="0" w:space="0" w:color="auto"/>
        <w:left w:val="none" w:sz="0" w:space="0" w:color="auto"/>
        <w:bottom w:val="none" w:sz="0" w:space="0" w:color="auto"/>
        <w:right w:val="none" w:sz="0" w:space="0" w:color="auto"/>
      </w:divBdr>
      <w:divsChild>
        <w:div w:id="1568611334">
          <w:marLeft w:val="360"/>
          <w:marRight w:val="0"/>
          <w:marTop w:val="200"/>
          <w:marBottom w:val="0"/>
          <w:divBdr>
            <w:top w:val="none" w:sz="0" w:space="0" w:color="auto"/>
            <w:left w:val="none" w:sz="0" w:space="0" w:color="auto"/>
            <w:bottom w:val="none" w:sz="0" w:space="0" w:color="auto"/>
            <w:right w:val="none" w:sz="0" w:space="0" w:color="auto"/>
          </w:divBdr>
        </w:div>
        <w:div w:id="1870486123">
          <w:marLeft w:val="360"/>
          <w:marRight w:val="0"/>
          <w:marTop w:val="200"/>
          <w:marBottom w:val="0"/>
          <w:divBdr>
            <w:top w:val="none" w:sz="0" w:space="0" w:color="auto"/>
            <w:left w:val="none" w:sz="0" w:space="0" w:color="auto"/>
            <w:bottom w:val="none" w:sz="0" w:space="0" w:color="auto"/>
            <w:right w:val="none" w:sz="0" w:space="0" w:color="auto"/>
          </w:divBdr>
        </w:div>
      </w:divsChild>
    </w:div>
    <w:div w:id="724062311">
      <w:bodyDiv w:val="1"/>
      <w:marLeft w:val="0"/>
      <w:marRight w:val="0"/>
      <w:marTop w:val="0"/>
      <w:marBottom w:val="0"/>
      <w:divBdr>
        <w:top w:val="none" w:sz="0" w:space="0" w:color="auto"/>
        <w:left w:val="none" w:sz="0" w:space="0" w:color="auto"/>
        <w:bottom w:val="none" w:sz="0" w:space="0" w:color="auto"/>
        <w:right w:val="none" w:sz="0" w:space="0" w:color="auto"/>
      </w:divBdr>
    </w:div>
    <w:div w:id="728189794">
      <w:bodyDiv w:val="1"/>
      <w:marLeft w:val="0"/>
      <w:marRight w:val="0"/>
      <w:marTop w:val="0"/>
      <w:marBottom w:val="0"/>
      <w:divBdr>
        <w:top w:val="none" w:sz="0" w:space="0" w:color="auto"/>
        <w:left w:val="none" w:sz="0" w:space="0" w:color="auto"/>
        <w:bottom w:val="none" w:sz="0" w:space="0" w:color="auto"/>
        <w:right w:val="none" w:sz="0" w:space="0" w:color="auto"/>
      </w:divBdr>
    </w:div>
    <w:div w:id="746805204">
      <w:bodyDiv w:val="1"/>
      <w:marLeft w:val="0"/>
      <w:marRight w:val="0"/>
      <w:marTop w:val="0"/>
      <w:marBottom w:val="0"/>
      <w:divBdr>
        <w:top w:val="none" w:sz="0" w:space="0" w:color="auto"/>
        <w:left w:val="none" w:sz="0" w:space="0" w:color="auto"/>
        <w:bottom w:val="none" w:sz="0" w:space="0" w:color="auto"/>
        <w:right w:val="none" w:sz="0" w:space="0" w:color="auto"/>
      </w:divBdr>
      <w:divsChild>
        <w:div w:id="292253668">
          <w:marLeft w:val="360"/>
          <w:marRight w:val="0"/>
          <w:marTop w:val="200"/>
          <w:marBottom w:val="0"/>
          <w:divBdr>
            <w:top w:val="none" w:sz="0" w:space="0" w:color="auto"/>
            <w:left w:val="none" w:sz="0" w:space="0" w:color="auto"/>
            <w:bottom w:val="none" w:sz="0" w:space="0" w:color="auto"/>
            <w:right w:val="none" w:sz="0" w:space="0" w:color="auto"/>
          </w:divBdr>
        </w:div>
        <w:div w:id="1509176815">
          <w:marLeft w:val="360"/>
          <w:marRight w:val="0"/>
          <w:marTop w:val="200"/>
          <w:marBottom w:val="0"/>
          <w:divBdr>
            <w:top w:val="none" w:sz="0" w:space="0" w:color="auto"/>
            <w:left w:val="none" w:sz="0" w:space="0" w:color="auto"/>
            <w:bottom w:val="none" w:sz="0" w:space="0" w:color="auto"/>
            <w:right w:val="none" w:sz="0" w:space="0" w:color="auto"/>
          </w:divBdr>
        </w:div>
      </w:divsChild>
    </w:div>
    <w:div w:id="777025609">
      <w:bodyDiv w:val="1"/>
      <w:marLeft w:val="0"/>
      <w:marRight w:val="0"/>
      <w:marTop w:val="0"/>
      <w:marBottom w:val="0"/>
      <w:divBdr>
        <w:top w:val="none" w:sz="0" w:space="0" w:color="auto"/>
        <w:left w:val="none" w:sz="0" w:space="0" w:color="auto"/>
        <w:bottom w:val="none" w:sz="0" w:space="0" w:color="auto"/>
        <w:right w:val="none" w:sz="0" w:space="0" w:color="auto"/>
      </w:divBdr>
    </w:div>
    <w:div w:id="866261723">
      <w:bodyDiv w:val="1"/>
      <w:marLeft w:val="0"/>
      <w:marRight w:val="0"/>
      <w:marTop w:val="0"/>
      <w:marBottom w:val="0"/>
      <w:divBdr>
        <w:top w:val="none" w:sz="0" w:space="0" w:color="auto"/>
        <w:left w:val="none" w:sz="0" w:space="0" w:color="auto"/>
        <w:bottom w:val="none" w:sz="0" w:space="0" w:color="auto"/>
        <w:right w:val="none" w:sz="0" w:space="0" w:color="auto"/>
      </w:divBdr>
      <w:divsChild>
        <w:div w:id="44566345">
          <w:marLeft w:val="360"/>
          <w:marRight w:val="0"/>
          <w:marTop w:val="200"/>
          <w:marBottom w:val="0"/>
          <w:divBdr>
            <w:top w:val="none" w:sz="0" w:space="0" w:color="auto"/>
            <w:left w:val="none" w:sz="0" w:space="0" w:color="auto"/>
            <w:bottom w:val="none" w:sz="0" w:space="0" w:color="auto"/>
            <w:right w:val="none" w:sz="0" w:space="0" w:color="auto"/>
          </w:divBdr>
        </w:div>
        <w:div w:id="66153562">
          <w:marLeft w:val="360"/>
          <w:marRight w:val="0"/>
          <w:marTop w:val="200"/>
          <w:marBottom w:val="0"/>
          <w:divBdr>
            <w:top w:val="none" w:sz="0" w:space="0" w:color="auto"/>
            <w:left w:val="none" w:sz="0" w:space="0" w:color="auto"/>
            <w:bottom w:val="none" w:sz="0" w:space="0" w:color="auto"/>
            <w:right w:val="none" w:sz="0" w:space="0" w:color="auto"/>
          </w:divBdr>
        </w:div>
        <w:div w:id="271059318">
          <w:marLeft w:val="360"/>
          <w:marRight w:val="0"/>
          <w:marTop w:val="200"/>
          <w:marBottom w:val="0"/>
          <w:divBdr>
            <w:top w:val="none" w:sz="0" w:space="0" w:color="auto"/>
            <w:left w:val="none" w:sz="0" w:space="0" w:color="auto"/>
            <w:bottom w:val="none" w:sz="0" w:space="0" w:color="auto"/>
            <w:right w:val="none" w:sz="0" w:space="0" w:color="auto"/>
          </w:divBdr>
        </w:div>
        <w:div w:id="471026741">
          <w:marLeft w:val="360"/>
          <w:marRight w:val="0"/>
          <w:marTop w:val="200"/>
          <w:marBottom w:val="0"/>
          <w:divBdr>
            <w:top w:val="none" w:sz="0" w:space="0" w:color="auto"/>
            <w:left w:val="none" w:sz="0" w:space="0" w:color="auto"/>
            <w:bottom w:val="none" w:sz="0" w:space="0" w:color="auto"/>
            <w:right w:val="none" w:sz="0" w:space="0" w:color="auto"/>
          </w:divBdr>
        </w:div>
        <w:div w:id="1166440484">
          <w:marLeft w:val="360"/>
          <w:marRight w:val="0"/>
          <w:marTop w:val="200"/>
          <w:marBottom w:val="0"/>
          <w:divBdr>
            <w:top w:val="none" w:sz="0" w:space="0" w:color="auto"/>
            <w:left w:val="none" w:sz="0" w:space="0" w:color="auto"/>
            <w:bottom w:val="none" w:sz="0" w:space="0" w:color="auto"/>
            <w:right w:val="none" w:sz="0" w:space="0" w:color="auto"/>
          </w:divBdr>
        </w:div>
        <w:div w:id="1259870187">
          <w:marLeft w:val="360"/>
          <w:marRight w:val="0"/>
          <w:marTop w:val="200"/>
          <w:marBottom w:val="0"/>
          <w:divBdr>
            <w:top w:val="none" w:sz="0" w:space="0" w:color="auto"/>
            <w:left w:val="none" w:sz="0" w:space="0" w:color="auto"/>
            <w:bottom w:val="none" w:sz="0" w:space="0" w:color="auto"/>
            <w:right w:val="none" w:sz="0" w:space="0" w:color="auto"/>
          </w:divBdr>
        </w:div>
        <w:div w:id="1352416678">
          <w:marLeft w:val="360"/>
          <w:marRight w:val="0"/>
          <w:marTop w:val="200"/>
          <w:marBottom w:val="0"/>
          <w:divBdr>
            <w:top w:val="none" w:sz="0" w:space="0" w:color="auto"/>
            <w:left w:val="none" w:sz="0" w:space="0" w:color="auto"/>
            <w:bottom w:val="none" w:sz="0" w:space="0" w:color="auto"/>
            <w:right w:val="none" w:sz="0" w:space="0" w:color="auto"/>
          </w:divBdr>
        </w:div>
        <w:div w:id="1985624889">
          <w:marLeft w:val="360"/>
          <w:marRight w:val="0"/>
          <w:marTop w:val="200"/>
          <w:marBottom w:val="0"/>
          <w:divBdr>
            <w:top w:val="none" w:sz="0" w:space="0" w:color="auto"/>
            <w:left w:val="none" w:sz="0" w:space="0" w:color="auto"/>
            <w:bottom w:val="none" w:sz="0" w:space="0" w:color="auto"/>
            <w:right w:val="none" w:sz="0" w:space="0" w:color="auto"/>
          </w:divBdr>
        </w:div>
      </w:divsChild>
    </w:div>
    <w:div w:id="880020082">
      <w:bodyDiv w:val="1"/>
      <w:marLeft w:val="0"/>
      <w:marRight w:val="0"/>
      <w:marTop w:val="0"/>
      <w:marBottom w:val="0"/>
      <w:divBdr>
        <w:top w:val="none" w:sz="0" w:space="0" w:color="auto"/>
        <w:left w:val="none" w:sz="0" w:space="0" w:color="auto"/>
        <w:bottom w:val="none" w:sz="0" w:space="0" w:color="auto"/>
        <w:right w:val="none" w:sz="0" w:space="0" w:color="auto"/>
      </w:divBdr>
    </w:div>
    <w:div w:id="930550441">
      <w:bodyDiv w:val="1"/>
      <w:marLeft w:val="0"/>
      <w:marRight w:val="0"/>
      <w:marTop w:val="0"/>
      <w:marBottom w:val="0"/>
      <w:divBdr>
        <w:top w:val="none" w:sz="0" w:space="0" w:color="auto"/>
        <w:left w:val="none" w:sz="0" w:space="0" w:color="auto"/>
        <w:bottom w:val="none" w:sz="0" w:space="0" w:color="auto"/>
        <w:right w:val="none" w:sz="0" w:space="0" w:color="auto"/>
      </w:divBdr>
    </w:div>
    <w:div w:id="958342804">
      <w:bodyDiv w:val="1"/>
      <w:marLeft w:val="0"/>
      <w:marRight w:val="0"/>
      <w:marTop w:val="0"/>
      <w:marBottom w:val="0"/>
      <w:divBdr>
        <w:top w:val="none" w:sz="0" w:space="0" w:color="auto"/>
        <w:left w:val="none" w:sz="0" w:space="0" w:color="auto"/>
        <w:bottom w:val="none" w:sz="0" w:space="0" w:color="auto"/>
        <w:right w:val="none" w:sz="0" w:space="0" w:color="auto"/>
      </w:divBdr>
    </w:div>
    <w:div w:id="1006593444">
      <w:bodyDiv w:val="1"/>
      <w:marLeft w:val="0"/>
      <w:marRight w:val="0"/>
      <w:marTop w:val="0"/>
      <w:marBottom w:val="0"/>
      <w:divBdr>
        <w:top w:val="none" w:sz="0" w:space="0" w:color="auto"/>
        <w:left w:val="none" w:sz="0" w:space="0" w:color="auto"/>
        <w:bottom w:val="none" w:sz="0" w:space="0" w:color="auto"/>
        <w:right w:val="none" w:sz="0" w:space="0" w:color="auto"/>
      </w:divBdr>
    </w:div>
    <w:div w:id="1012951935">
      <w:bodyDiv w:val="1"/>
      <w:marLeft w:val="0"/>
      <w:marRight w:val="0"/>
      <w:marTop w:val="0"/>
      <w:marBottom w:val="0"/>
      <w:divBdr>
        <w:top w:val="none" w:sz="0" w:space="0" w:color="auto"/>
        <w:left w:val="none" w:sz="0" w:space="0" w:color="auto"/>
        <w:bottom w:val="none" w:sz="0" w:space="0" w:color="auto"/>
        <w:right w:val="none" w:sz="0" w:space="0" w:color="auto"/>
      </w:divBdr>
    </w:div>
    <w:div w:id="1017728912">
      <w:bodyDiv w:val="1"/>
      <w:marLeft w:val="0"/>
      <w:marRight w:val="0"/>
      <w:marTop w:val="0"/>
      <w:marBottom w:val="0"/>
      <w:divBdr>
        <w:top w:val="none" w:sz="0" w:space="0" w:color="auto"/>
        <w:left w:val="none" w:sz="0" w:space="0" w:color="auto"/>
        <w:bottom w:val="none" w:sz="0" w:space="0" w:color="auto"/>
        <w:right w:val="none" w:sz="0" w:space="0" w:color="auto"/>
      </w:divBdr>
    </w:div>
    <w:div w:id="1040017020">
      <w:bodyDiv w:val="1"/>
      <w:marLeft w:val="0"/>
      <w:marRight w:val="0"/>
      <w:marTop w:val="0"/>
      <w:marBottom w:val="0"/>
      <w:divBdr>
        <w:top w:val="none" w:sz="0" w:space="0" w:color="auto"/>
        <w:left w:val="none" w:sz="0" w:space="0" w:color="auto"/>
        <w:bottom w:val="none" w:sz="0" w:space="0" w:color="auto"/>
        <w:right w:val="none" w:sz="0" w:space="0" w:color="auto"/>
      </w:divBdr>
    </w:div>
    <w:div w:id="1095521670">
      <w:bodyDiv w:val="1"/>
      <w:marLeft w:val="0"/>
      <w:marRight w:val="0"/>
      <w:marTop w:val="0"/>
      <w:marBottom w:val="0"/>
      <w:divBdr>
        <w:top w:val="none" w:sz="0" w:space="0" w:color="auto"/>
        <w:left w:val="none" w:sz="0" w:space="0" w:color="auto"/>
        <w:bottom w:val="none" w:sz="0" w:space="0" w:color="auto"/>
        <w:right w:val="none" w:sz="0" w:space="0" w:color="auto"/>
      </w:divBdr>
    </w:div>
    <w:div w:id="1316229147">
      <w:bodyDiv w:val="1"/>
      <w:marLeft w:val="0"/>
      <w:marRight w:val="0"/>
      <w:marTop w:val="0"/>
      <w:marBottom w:val="0"/>
      <w:divBdr>
        <w:top w:val="none" w:sz="0" w:space="0" w:color="auto"/>
        <w:left w:val="none" w:sz="0" w:space="0" w:color="auto"/>
        <w:bottom w:val="none" w:sz="0" w:space="0" w:color="auto"/>
        <w:right w:val="none" w:sz="0" w:space="0" w:color="auto"/>
      </w:divBdr>
      <w:divsChild>
        <w:div w:id="341276892">
          <w:marLeft w:val="360"/>
          <w:marRight w:val="0"/>
          <w:marTop w:val="200"/>
          <w:marBottom w:val="0"/>
          <w:divBdr>
            <w:top w:val="none" w:sz="0" w:space="0" w:color="auto"/>
            <w:left w:val="none" w:sz="0" w:space="0" w:color="auto"/>
            <w:bottom w:val="none" w:sz="0" w:space="0" w:color="auto"/>
            <w:right w:val="none" w:sz="0" w:space="0" w:color="auto"/>
          </w:divBdr>
        </w:div>
        <w:div w:id="1845129704">
          <w:marLeft w:val="360"/>
          <w:marRight w:val="0"/>
          <w:marTop w:val="200"/>
          <w:marBottom w:val="0"/>
          <w:divBdr>
            <w:top w:val="none" w:sz="0" w:space="0" w:color="auto"/>
            <w:left w:val="none" w:sz="0" w:space="0" w:color="auto"/>
            <w:bottom w:val="none" w:sz="0" w:space="0" w:color="auto"/>
            <w:right w:val="none" w:sz="0" w:space="0" w:color="auto"/>
          </w:divBdr>
        </w:div>
      </w:divsChild>
    </w:div>
    <w:div w:id="1337265765">
      <w:bodyDiv w:val="1"/>
      <w:marLeft w:val="0"/>
      <w:marRight w:val="0"/>
      <w:marTop w:val="0"/>
      <w:marBottom w:val="0"/>
      <w:divBdr>
        <w:top w:val="none" w:sz="0" w:space="0" w:color="auto"/>
        <w:left w:val="none" w:sz="0" w:space="0" w:color="auto"/>
        <w:bottom w:val="none" w:sz="0" w:space="0" w:color="auto"/>
        <w:right w:val="none" w:sz="0" w:space="0" w:color="auto"/>
      </w:divBdr>
    </w:div>
    <w:div w:id="1345327825">
      <w:bodyDiv w:val="1"/>
      <w:marLeft w:val="0"/>
      <w:marRight w:val="0"/>
      <w:marTop w:val="0"/>
      <w:marBottom w:val="0"/>
      <w:divBdr>
        <w:top w:val="none" w:sz="0" w:space="0" w:color="auto"/>
        <w:left w:val="none" w:sz="0" w:space="0" w:color="auto"/>
        <w:bottom w:val="none" w:sz="0" w:space="0" w:color="auto"/>
        <w:right w:val="none" w:sz="0" w:space="0" w:color="auto"/>
      </w:divBdr>
    </w:div>
    <w:div w:id="1360930780">
      <w:bodyDiv w:val="1"/>
      <w:marLeft w:val="0"/>
      <w:marRight w:val="0"/>
      <w:marTop w:val="0"/>
      <w:marBottom w:val="0"/>
      <w:divBdr>
        <w:top w:val="none" w:sz="0" w:space="0" w:color="auto"/>
        <w:left w:val="none" w:sz="0" w:space="0" w:color="auto"/>
        <w:bottom w:val="none" w:sz="0" w:space="0" w:color="auto"/>
        <w:right w:val="none" w:sz="0" w:space="0" w:color="auto"/>
      </w:divBdr>
    </w:div>
    <w:div w:id="1454128704">
      <w:bodyDiv w:val="1"/>
      <w:marLeft w:val="0"/>
      <w:marRight w:val="0"/>
      <w:marTop w:val="0"/>
      <w:marBottom w:val="0"/>
      <w:divBdr>
        <w:top w:val="none" w:sz="0" w:space="0" w:color="auto"/>
        <w:left w:val="none" w:sz="0" w:space="0" w:color="auto"/>
        <w:bottom w:val="none" w:sz="0" w:space="0" w:color="auto"/>
        <w:right w:val="none" w:sz="0" w:space="0" w:color="auto"/>
      </w:divBdr>
    </w:div>
    <w:div w:id="1463889363">
      <w:bodyDiv w:val="1"/>
      <w:marLeft w:val="0"/>
      <w:marRight w:val="0"/>
      <w:marTop w:val="0"/>
      <w:marBottom w:val="0"/>
      <w:divBdr>
        <w:top w:val="none" w:sz="0" w:space="0" w:color="auto"/>
        <w:left w:val="none" w:sz="0" w:space="0" w:color="auto"/>
        <w:bottom w:val="none" w:sz="0" w:space="0" w:color="auto"/>
        <w:right w:val="none" w:sz="0" w:space="0" w:color="auto"/>
      </w:divBdr>
    </w:div>
    <w:div w:id="1470629860">
      <w:bodyDiv w:val="1"/>
      <w:marLeft w:val="0"/>
      <w:marRight w:val="0"/>
      <w:marTop w:val="0"/>
      <w:marBottom w:val="0"/>
      <w:divBdr>
        <w:top w:val="none" w:sz="0" w:space="0" w:color="auto"/>
        <w:left w:val="none" w:sz="0" w:space="0" w:color="auto"/>
        <w:bottom w:val="none" w:sz="0" w:space="0" w:color="auto"/>
        <w:right w:val="none" w:sz="0" w:space="0" w:color="auto"/>
      </w:divBdr>
    </w:div>
    <w:div w:id="1484008808">
      <w:bodyDiv w:val="1"/>
      <w:marLeft w:val="0"/>
      <w:marRight w:val="0"/>
      <w:marTop w:val="0"/>
      <w:marBottom w:val="0"/>
      <w:divBdr>
        <w:top w:val="none" w:sz="0" w:space="0" w:color="auto"/>
        <w:left w:val="none" w:sz="0" w:space="0" w:color="auto"/>
        <w:bottom w:val="none" w:sz="0" w:space="0" w:color="auto"/>
        <w:right w:val="none" w:sz="0" w:space="0" w:color="auto"/>
      </w:divBdr>
    </w:div>
    <w:div w:id="1607885880">
      <w:bodyDiv w:val="1"/>
      <w:marLeft w:val="0"/>
      <w:marRight w:val="0"/>
      <w:marTop w:val="0"/>
      <w:marBottom w:val="0"/>
      <w:divBdr>
        <w:top w:val="none" w:sz="0" w:space="0" w:color="auto"/>
        <w:left w:val="none" w:sz="0" w:space="0" w:color="auto"/>
        <w:bottom w:val="none" w:sz="0" w:space="0" w:color="auto"/>
        <w:right w:val="none" w:sz="0" w:space="0" w:color="auto"/>
      </w:divBdr>
    </w:div>
    <w:div w:id="1663436507">
      <w:bodyDiv w:val="1"/>
      <w:marLeft w:val="0"/>
      <w:marRight w:val="0"/>
      <w:marTop w:val="0"/>
      <w:marBottom w:val="0"/>
      <w:divBdr>
        <w:top w:val="none" w:sz="0" w:space="0" w:color="auto"/>
        <w:left w:val="none" w:sz="0" w:space="0" w:color="auto"/>
        <w:bottom w:val="none" w:sz="0" w:space="0" w:color="auto"/>
        <w:right w:val="none" w:sz="0" w:space="0" w:color="auto"/>
      </w:divBdr>
    </w:div>
    <w:div w:id="1721709398">
      <w:bodyDiv w:val="1"/>
      <w:marLeft w:val="0"/>
      <w:marRight w:val="0"/>
      <w:marTop w:val="0"/>
      <w:marBottom w:val="0"/>
      <w:divBdr>
        <w:top w:val="none" w:sz="0" w:space="0" w:color="auto"/>
        <w:left w:val="none" w:sz="0" w:space="0" w:color="auto"/>
        <w:bottom w:val="none" w:sz="0" w:space="0" w:color="auto"/>
        <w:right w:val="none" w:sz="0" w:space="0" w:color="auto"/>
      </w:divBdr>
    </w:div>
    <w:div w:id="1863277460">
      <w:bodyDiv w:val="1"/>
      <w:marLeft w:val="0"/>
      <w:marRight w:val="0"/>
      <w:marTop w:val="0"/>
      <w:marBottom w:val="0"/>
      <w:divBdr>
        <w:top w:val="none" w:sz="0" w:space="0" w:color="auto"/>
        <w:left w:val="none" w:sz="0" w:space="0" w:color="auto"/>
        <w:bottom w:val="none" w:sz="0" w:space="0" w:color="auto"/>
        <w:right w:val="none" w:sz="0" w:space="0" w:color="auto"/>
      </w:divBdr>
      <w:divsChild>
        <w:div w:id="559442069">
          <w:marLeft w:val="446"/>
          <w:marRight w:val="0"/>
          <w:marTop w:val="0"/>
          <w:marBottom w:val="0"/>
          <w:divBdr>
            <w:top w:val="none" w:sz="0" w:space="0" w:color="auto"/>
            <w:left w:val="none" w:sz="0" w:space="0" w:color="auto"/>
            <w:bottom w:val="none" w:sz="0" w:space="0" w:color="auto"/>
            <w:right w:val="none" w:sz="0" w:space="0" w:color="auto"/>
          </w:divBdr>
        </w:div>
        <w:div w:id="1392996773">
          <w:marLeft w:val="446"/>
          <w:marRight w:val="0"/>
          <w:marTop w:val="0"/>
          <w:marBottom w:val="0"/>
          <w:divBdr>
            <w:top w:val="none" w:sz="0" w:space="0" w:color="auto"/>
            <w:left w:val="none" w:sz="0" w:space="0" w:color="auto"/>
            <w:bottom w:val="none" w:sz="0" w:space="0" w:color="auto"/>
            <w:right w:val="none" w:sz="0" w:space="0" w:color="auto"/>
          </w:divBdr>
        </w:div>
        <w:div w:id="1572157363">
          <w:marLeft w:val="446"/>
          <w:marRight w:val="0"/>
          <w:marTop w:val="0"/>
          <w:marBottom w:val="0"/>
          <w:divBdr>
            <w:top w:val="none" w:sz="0" w:space="0" w:color="auto"/>
            <w:left w:val="none" w:sz="0" w:space="0" w:color="auto"/>
            <w:bottom w:val="none" w:sz="0" w:space="0" w:color="auto"/>
            <w:right w:val="none" w:sz="0" w:space="0" w:color="auto"/>
          </w:divBdr>
        </w:div>
        <w:div w:id="1711876419">
          <w:marLeft w:val="446"/>
          <w:marRight w:val="0"/>
          <w:marTop w:val="0"/>
          <w:marBottom w:val="0"/>
          <w:divBdr>
            <w:top w:val="none" w:sz="0" w:space="0" w:color="auto"/>
            <w:left w:val="none" w:sz="0" w:space="0" w:color="auto"/>
            <w:bottom w:val="none" w:sz="0" w:space="0" w:color="auto"/>
            <w:right w:val="none" w:sz="0" w:space="0" w:color="auto"/>
          </w:divBdr>
        </w:div>
        <w:div w:id="2062820948">
          <w:marLeft w:val="446"/>
          <w:marRight w:val="0"/>
          <w:marTop w:val="0"/>
          <w:marBottom w:val="0"/>
          <w:divBdr>
            <w:top w:val="none" w:sz="0" w:space="0" w:color="auto"/>
            <w:left w:val="none" w:sz="0" w:space="0" w:color="auto"/>
            <w:bottom w:val="none" w:sz="0" w:space="0" w:color="auto"/>
            <w:right w:val="none" w:sz="0" w:space="0" w:color="auto"/>
          </w:divBdr>
        </w:div>
      </w:divsChild>
    </w:div>
    <w:div w:id="2003239268">
      <w:bodyDiv w:val="1"/>
      <w:marLeft w:val="0"/>
      <w:marRight w:val="0"/>
      <w:marTop w:val="0"/>
      <w:marBottom w:val="0"/>
      <w:divBdr>
        <w:top w:val="none" w:sz="0" w:space="0" w:color="auto"/>
        <w:left w:val="none" w:sz="0" w:space="0" w:color="auto"/>
        <w:bottom w:val="none" w:sz="0" w:space="0" w:color="auto"/>
        <w:right w:val="none" w:sz="0" w:space="0" w:color="auto"/>
      </w:divBdr>
    </w:div>
    <w:div w:id="2020426231">
      <w:bodyDiv w:val="1"/>
      <w:marLeft w:val="0"/>
      <w:marRight w:val="0"/>
      <w:marTop w:val="0"/>
      <w:marBottom w:val="0"/>
      <w:divBdr>
        <w:top w:val="none" w:sz="0" w:space="0" w:color="auto"/>
        <w:left w:val="none" w:sz="0" w:space="0" w:color="auto"/>
        <w:bottom w:val="none" w:sz="0" w:space="0" w:color="auto"/>
        <w:right w:val="none" w:sz="0" w:space="0" w:color="auto"/>
      </w:divBdr>
    </w:div>
    <w:div w:id="211806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urguidelines.ndis.gov.au/supports-you-can-access-menu/diabetes-management-supports" TargetMode="External"/><Relationship Id="rId18" Type="http://schemas.openxmlformats.org/officeDocument/2006/relationships/hyperlink" Target="https://www.safetyandquality.gov.au/our-work/medication-safety/high-risk-medicines/apinchs-classification-high-risk-medicines" TargetMode="External"/><Relationship Id="rId26" Type="http://schemas.openxmlformats.org/officeDocument/2006/relationships/hyperlink" Target="https://ourguidelines.ndis.gov.au/supports-you-can-access-menu/disability-related-health-supports/what-if-you-need-someone-training-provide-support-you-need" TargetMode="External"/><Relationship Id="rId39" Type="http://schemas.microsoft.com/office/2020/10/relationships/intelligence" Target="intelligence2.xml"/><Relationship Id="rId21" Type="http://schemas.openxmlformats.org/officeDocument/2006/relationships/hyperlink" Target="https://www.health.gov.au/our-work/national-roadmap-for-improving-the-health-of-people-with-intellectual-disability"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ourguidelines.ndis.gov.au/supports-you-can-access-menu/dysphagia-supports" TargetMode="External"/><Relationship Id="rId17" Type="http://schemas.openxmlformats.org/officeDocument/2006/relationships/hyperlink" Target="https://www.safetyandquality.gov.au/standards/nsqhs-standards/medication-safety-standard" TargetMode="External"/><Relationship Id="rId25" Type="http://schemas.openxmlformats.org/officeDocument/2006/relationships/hyperlink" Target="https://www.ndiscommission.gov.au/sites/default/files/2022-02/regulated-restrictive-practice-guide-rrp-20200.pdf" TargetMode="External"/><Relationship Id="rId33" Type="http://schemas.openxmlformats.org/officeDocument/2006/relationships/header" Target="header2.xml"/><Relationship Id="rId38"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safetyandquality.gov.au/our-work/partnering-consumers/australian-charter-healthcare-rights" TargetMode="External"/><Relationship Id="rId20" Type="http://schemas.openxmlformats.org/officeDocument/2006/relationships/hyperlink" Target="https://www.disabilitygateway.gov.au/document/3106" TargetMode="External"/><Relationship Id="rId29" Type="http://schemas.openxmlformats.org/officeDocument/2006/relationships/hyperlink" Target="https://www.nds.org.au/media/com_ndssync/NDIS%20Pricing%20and%20Payments%20Reform%20Research%20Project%20Executive%20Summar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legislation.gov.au/Details/F2020C01087"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afetyandquality.gov.au/newsroom/media-releases/joint-statement-inappropriate-use-psychotropic-medicines-manage-behaviours-people-disability-and-older-people" TargetMode="External"/><Relationship Id="rId23" Type="http://schemas.openxmlformats.org/officeDocument/2006/relationships/hyperlink" Target="https://www.legislation.gov.au/Details/C2022C00206" TargetMode="External"/><Relationship Id="rId28" Type="http://schemas.openxmlformats.org/officeDocument/2006/relationships/hyperlink" Target="https://workforcecapability.ndiscommission.gov.au/sites/default/files/Resources/2022-05/NDIS-Workforce-Capability-Framework.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afetyandquality.gov.au/our-work/partnering-consumers/australian-charter-healthcare-rights" TargetMode="External"/><Relationship Id="rId31" Type="http://schemas.openxmlformats.org/officeDocument/2006/relationships/hyperlink" Target="https://nwss.org.au/support/wp-content/uploads/Disability-Services-Medication-Managment-Framework-For-Individuals-and-Disability-Service-Provider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urguidelines.ndis.gov.au/supports-you-can-access-menu/epilepsy-supports" TargetMode="External"/><Relationship Id="rId22" Type="http://schemas.openxmlformats.org/officeDocument/2006/relationships/hyperlink" Target="http://www.austlii.edu.au/cgi-bin/viewdoc/au/cases/cth/AATA/2018/3099.html?context=1;query=national%20disability%20insurance;mask_path=au/cases/cth/AATA" TargetMode="External"/><Relationship Id="rId27" Type="http://schemas.openxmlformats.org/officeDocument/2006/relationships/hyperlink" Target="https://www.ndiscommission.gov.au/sites/default/files/2022-12/Revised%20High%20Intensity%20Support%20Skills%20Descriptors.pdf" TargetMode="External"/><Relationship Id="rId30" Type="http://schemas.openxmlformats.org/officeDocument/2006/relationships/hyperlink" Target="https://www.ndiscommission.gov.au/resources/reports-policies-and-frameworks/research-deaths-people-disability/2019-report-scoping"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documenttasks/documenttasks1.xml><?xml version="1.0" encoding="utf-8"?>
<t:Tasks xmlns:t="http://schemas.microsoft.com/office/tasks/2019/documenttasks" xmlns:oel="http://schemas.microsoft.com/office/2019/extlst">
  <t:Task id="{B3A29D33-3101-4F48-B480-623EB82588E1}">
    <t:Anchor>
      <t:Comment id="1847882813"/>
    </t:Anchor>
    <t:History>
      <t:Event id="{3BBA4A10-8E25-411D-8A46-217F50680EBF}" time="2023-12-21T09:04:06.931Z">
        <t:Attribution userId="S::sarah.nicoll@nds.org.au::5d67ddea-b065-4528-9664-67bc8325b37c" userProvider="AD" userName="Sarah Nicoll"/>
        <t:Anchor>
          <t:Comment id="1847882813"/>
        </t:Anchor>
        <t:Create/>
      </t:Event>
      <t:Event id="{40E18DD6-9306-46A3-BAC0-1DED7EB1E6EC}" time="2023-12-21T09:04:06.931Z">
        <t:Attribution userId="S::sarah.nicoll@nds.org.au::5d67ddea-b065-4528-9664-67bc8325b37c" userProvider="AD" userName="Sarah Nicoll"/>
        <t:Anchor>
          <t:Comment id="1847882813"/>
        </t:Anchor>
        <t:Assign userId="S::pip.robertson@nds.org.au::a725ab0e-b01d-4430-9257-d9225ca2b1dc" userProvider="AD" userName="Pip Robertson"/>
      </t:Event>
      <t:Event id="{2C5CA529-6C36-415D-ADA0-9B4F48D094D4}" time="2023-12-21T09:04:06.931Z">
        <t:Attribution userId="S::sarah.nicoll@nds.org.au::5d67ddea-b065-4528-9664-67bc8325b37c" userProvider="AD" userName="Sarah Nicoll"/>
        <t:Anchor>
          <t:Comment id="1847882813"/>
        </t:Anchor>
        <t:SetTitle title="@Pip Robertson please add title of each area."/>
      </t:Event>
    </t:History>
  </t:Task>
  <t:Task id="{5E7280FC-E0DD-4DD9-A298-BB4C91ACA2C7}">
    <t:Anchor>
      <t:Comment id="1562161516"/>
    </t:Anchor>
    <t:History>
      <t:Event id="{F757FCDF-33BF-4802-BE4C-D2270BB6AF28}" time="2024-01-09T00:50:56.466Z">
        <t:Attribution userId="S::sarah.nicoll@nds.org.au::5d67ddea-b065-4528-9664-67bc8325b37c" userProvider="AD" userName="Sarah Nicoll"/>
        <t:Anchor>
          <t:Comment id="502601909"/>
        </t:Anchor>
        <t:Create/>
      </t:Event>
      <t:Event id="{02229BCD-C76B-4D24-9599-DFCB22C8C1DF}" time="2024-01-09T00:50:56.466Z">
        <t:Attribution userId="S::sarah.nicoll@nds.org.au::5d67ddea-b065-4528-9664-67bc8325b37c" userProvider="AD" userName="Sarah Nicoll"/>
        <t:Anchor>
          <t:Comment id="502601909"/>
        </t:Anchor>
        <t:Assign userId="S::pip.robertson@nds.org.au::a725ab0e-b01d-4430-9257-d9225ca2b1dc" userProvider="AD" userName="Pip Robertson"/>
      </t:Event>
      <t:Event id="{521B45C4-566F-4996-A581-22E8BE7EFE41}" time="2024-01-09T00:50:56.466Z">
        <t:Attribution userId="S::sarah.nicoll@nds.org.au::5d67ddea-b065-4528-9664-67bc8325b37c" userProvider="AD" userName="Sarah Nicoll"/>
        <t:Anchor>
          <t:Comment id="502601909"/>
        </t:Anchor>
        <t:SetTitle title="how about this @Pip Roberts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4EB5F609D19B4EB8C8C679CD54ABE1" ma:contentTypeVersion="15" ma:contentTypeDescription="Create a new document." ma:contentTypeScope="" ma:versionID="817b5790a499c081d88422abbc3e61e7">
  <xsd:schema xmlns:xsd="http://www.w3.org/2001/XMLSchema" xmlns:xs="http://www.w3.org/2001/XMLSchema" xmlns:p="http://schemas.microsoft.com/office/2006/metadata/properties" xmlns:ns2="df555300-0698-43aa-a001-c9787d61ea33" xmlns:ns4="6fd51e97-f7d0-400a-a62d-238f40383037" targetNamespace="http://schemas.microsoft.com/office/2006/metadata/properties" ma:root="true" ma:fieldsID="a0babfa3930056e270191c3222b9c14c" ns2:_="" ns4:_="">
    <xsd:import namespace="df555300-0698-43aa-a001-c9787d61ea33"/>
    <xsd:import namespace="6fd51e97-f7d0-400a-a62d-238f403830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4:SharedWithUsers" minOccurs="0"/>
                <xsd:element ref="ns4: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55300-0698-43aa-a001-c9787d61e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d51e97-f7d0-400a-a62d-238f403830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8dc5967-360f-4d01-8646-cbee7f1c6821}" ma:internalName="TaxCatchAll" ma:showField="CatchAllData" ma:web="6fd51e97-f7d0-400a-a62d-238f4038303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fd51e97-f7d0-400a-a62d-238f40383037" xsi:nil="true"/>
    <lcf76f155ced4ddcb4097134ff3c332f xmlns="df555300-0698-43aa-a001-c9787d61ea33">
      <Terms xmlns="http://schemas.microsoft.com/office/infopath/2007/PartnerControls"/>
    </lcf76f155ced4ddcb4097134ff3c332f>
    <SharedWithUsers xmlns="6fd51e97-f7d0-400a-a62d-238f40383037">
      <UserInfo>
        <DisplayName>Pip Robertson</DisplayName>
        <AccountId>3103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14317-594F-4D6A-B9C2-DC05A7D47115}"/>
</file>

<file path=customXml/itemProps2.xml><?xml version="1.0" encoding="utf-8"?>
<ds:datastoreItem xmlns:ds="http://schemas.openxmlformats.org/officeDocument/2006/customXml" ds:itemID="{890F1E4B-B583-4ACF-BEEA-E295B93CF924}">
  <ds:schemaRefs>
    <ds:schemaRef ds:uri="http://schemas.microsoft.com/sharepoint/v3/contenttype/forms"/>
  </ds:schemaRefs>
</ds:datastoreItem>
</file>

<file path=customXml/itemProps3.xml><?xml version="1.0" encoding="utf-8"?>
<ds:datastoreItem xmlns:ds="http://schemas.openxmlformats.org/officeDocument/2006/customXml" ds:itemID="{DEABEEDF-8726-45FE-B811-6E1CE749B8E5}">
  <ds:schemaRefs>
    <ds:schemaRef ds:uri="http://schemas.microsoft.com/office/2006/metadata/properties"/>
    <ds:schemaRef ds:uri="http://schemas.microsoft.com/office/infopath/2007/PartnerControls"/>
    <ds:schemaRef ds:uri="07ec0253-281f-4e05-8467-65a429d6a9f3"/>
    <ds:schemaRef ds:uri="15828c5e-7aea-4e43-b251-f2b5de6fd0cf"/>
  </ds:schemaRefs>
</ds:datastoreItem>
</file>

<file path=customXml/itemProps4.xml><?xml version="1.0" encoding="utf-8"?>
<ds:datastoreItem xmlns:ds="http://schemas.openxmlformats.org/officeDocument/2006/customXml" ds:itemID="{303A47C0-08B0-42E9-B297-DC3753D3D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9709</Words>
  <Characters>55347</Characters>
  <Application>Microsoft Office Word</Application>
  <DocSecurity>0</DocSecurity>
  <Lines>461</Lines>
  <Paragraphs>129</Paragraphs>
  <ScaleCrop>false</ScaleCrop>
  <Company/>
  <LinksUpToDate>false</LinksUpToDate>
  <CharactersWithSpaces>64927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NDS Quality Use of Medication Round Table Report - November 2023</dc:title>
  <dc:subject/>
  <dc:creator>Pip Robertson</dc:creator>
  <cp:keywords/>
  <dc:description/>
  <cp:lastModifiedBy>Carolina Pachioli</cp:lastModifiedBy>
  <cp:revision>26</cp:revision>
  <cp:lastPrinted>2023-11-21T19:18:00Z</cp:lastPrinted>
  <dcterms:created xsi:type="dcterms:W3CDTF">2024-02-22T00:24:00Z</dcterms:created>
  <dcterms:modified xsi:type="dcterms:W3CDTF">2024-03-12T21:34:00Z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0x010100264EB5F609D19B4EB8C8C679CD54ABE1</vt:lpwstr>
  </property>
  <property fmtid="{D5CDD505-2E9C-101B-9397-08002B2CF9AE}" pid="3" name="MediaServiceImageTags">
    <vt:lpwstr/>
  </property>
</Properties>
</file>